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75AC" w:rsidRPr="00F50087" w:rsidRDefault="007175AC" w:rsidP="007175AC">
      <w:pPr>
        <w:spacing w:after="0"/>
        <w:jc w:val="right"/>
        <w:rPr>
          <w:rFonts w:ascii="Sylfaen" w:hAnsi="Sylfaen"/>
          <w:b/>
          <w:sz w:val="24"/>
          <w:szCs w:val="24"/>
          <w:lang w:val="ka-GE"/>
        </w:rPr>
      </w:pPr>
      <w:r w:rsidRPr="00F50087">
        <w:rPr>
          <w:rFonts w:ascii="Sylfaen" w:hAnsi="Sylfaen"/>
          <w:b/>
          <w:sz w:val="24"/>
          <w:szCs w:val="24"/>
          <w:lang w:val="ka-GE"/>
        </w:rPr>
        <w:t>პროექტი</w:t>
      </w:r>
    </w:p>
    <w:p w:rsidR="007175AC" w:rsidRPr="00F50087" w:rsidRDefault="007175AC" w:rsidP="007175AC">
      <w:pPr>
        <w:spacing w:after="0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7175AC" w:rsidRPr="00F50087" w:rsidRDefault="007175AC" w:rsidP="007175AC">
      <w:pPr>
        <w:spacing w:after="0"/>
        <w:jc w:val="center"/>
        <w:rPr>
          <w:rFonts w:ascii="Sylfaen" w:hAnsi="Sylfaen"/>
          <w:b/>
          <w:sz w:val="24"/>
          <w:szCs w:val="24"/>
          <w:lang w:val="ka-GE"/>
        </w:rPr>
      </w:pPr>
      <w:r w:rsidRPr="00F50087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7175AC" w:rsidRPr="00F50087" w:rsidRDefault="007175AC" w:rsidP="007175AC">
      <w:pPr>
        <w:spacing w:after="0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7175AC" w:rsidRPr="00F50087" w:rsidRDefault="007175AC" w:rsidP="007175AC">
      <w:pPr>
        <w:spacing w:after="0"/>
        <w:jc w:val="center"/>
        <w:rPr>
          <w:rFonts w:ascii="Sylfaen" w:hAnsi="Sylfaen"/>
          <w:sz w:val="24"/>
          <w:szCs w:val="24"/>
          <w:lang w:val="ka-GE"/>
        </w:rPr>
      </w:pPr>
      <w:r w:rsidRPr="00F50087">
        <w:rPr>
          <w:rFonts w:ascii="Sylfaen" w:hAnsi="Sylfaen"/>
          <w:b/>
          <w:sz w:val="24"/>
          <w:szCs w:val="24"/>
          <w:lang w:val="ka-GE"/>
        </w:rPr>
        <w:t>საქართველოს სისხლის სამართლის საპროცესო კოდექსში ცვლილების შეტანის შესახებ</w:t>
      </w:r>
    </w:p>
    <w:p w:rsidR="007175AC" w:rsidRPr="00F50087" w:rsidRDefault="007175AC" w:rsidP="007175AC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</w:p>
    <w:p w:rsidR="007175AC" w:rsidRPr="00F50087" w:rsidRDefault="007175AC" w:rsidP="007175AC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  <w:r w:rsidRPr="00F50087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F50087">
        <w:rPr>
          <w:rFonts w:ascii="Sylfaen" w:hAnsi="Sylfaen"/>
          <w:sz w:val="24"/>
          <w:szCs w:val="24"/>
          <w:lang w:val="ka-GE"/>
        </w:rPr>
        <w:t xml:space="preserve"> საქართველოს სისხლის სამართლის საპროცესო კოდექსის (საქართველოს საკანონმდებლო მაცნე, №31, 03.11.2009, მუხ. 190) 143</w:t>
      </w:r>
      <w:r w:rsidRPr="00F50087">
        <w:rPr>
          <w:rFonts w:ascii="Sylfaen" w:hAnsi="Sylfaen"/>
          <w:sz w:val="24"/>
          <w:szCs w:val="24"/>
          <w:vertAlign w:val="superscript"/>
          <w:lang w:val="ka-GE"/>
        </w:rPr>
        <w:t>9</w:t>
      </w:r>
      <w:r w:rsidRPr="00F50087">
        <w:rPr>
          <w:rFonts w:ascii="Sylfaen" w:hAnsi="Sylfaen"/>
          <w:sz w:val="24"/>
          <w:szCs w:val="24"/>
          <w:lang w:val="ka-GE"/>
        </w:rPr>
        <w:t xml:space="preserve"> მუხლის მე-7 ნაწილი ამოღებული იქნეს. </w:t>
      </w:r>
    </w:p>
    <w:p w:rsidR="007175AC" w:rsidRPr="00F50087" w:rsidRDefault="007175AC" w:rsidP="007175AC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</w:p>
    <w:p w:rsidR="007175AC" w:rsidRPr="00F50087" w:rsidRDefault="007175AC" w:rsidP="007175AC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  <w:r w:rsidRPr="00F50087">
        <w:rPr>
          <w:rFonts w:ascii="Sylfaen" w:hAnsi="Sylfaen"/>
          <w:b/>
          <w:sz w:val="24"/>
          <w:szCs w:val="24"/>
          <w:lang w:val="ka-GE"/>
        </w:rPr>
        <w:t>მუხლი 2.</w:t>
      </w:r>
      <w:r w:rsidRPr="00F50087">
        <w:rPr>
          <w:rFonts w:ascii="Sylfaen" w:hAnsi="Sylfaen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:rsidR="007175AC" w:rsidRPr="00F50087" w:rsidRDefault="007175AC" w:rsidP="007175AC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</w:p>
    <w:p w:rsidR="007175AC" w:rsidRDefault="007175AC" w:rsidP="007175AC">
      <w:pPr>
        <w:spacing w:after="0"/>
        <w:jc w:val="both"/>
        <w:rPr>
          <w:rFonts w:ascii="Sylfaen" w:hAnsi="Sylfaen"/>
          <w:b/>
          <w:sz w:val="24"/>
          <w:szCs w:val="24"/>
          <w:lang w:val="ka-GE"/>
        </w:rPr>
      </w:pPr>
      <w:r w:rsidRPr="00F50087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</w:t>
      </w:r>
      <w:r>
        <w:rPr>
          <w:rFonts w:ascii="Sylfaen" w:hAnsi="Sylfaen"/>
          <w:b/>
          <w:sz w:val="24"/>
          <w:szCs w:val="24"/>
          <w:lang w:val="ka-GE"/>
        </w:rPr>
        <w:t xml:space="preserve">                                                                 </w:t>
      </w:r>
      <w:r w:rsidRPr="00F50087">
        <w:rPr>
          <w:rFonts w:ascii="Sylfaen" w:hAnsi="Sylfaen"/>
          <w:b/>
          <w:sz w:val="24"/>
          <w:szCs w:val="24"/>
          <w:lang w:val="ka-GE"/>
        </w:rPr>
        <w:t>მიხეილ ყაველაშვილი</w:t>
      </w:r>
    </w:p>
    <w:p w:rsidR="007175AC" w:rsidRDefault="007175AC" w:rsidP="007175AC">
      <w:pPr>
        <w:spacing w:after="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7175AC" w:rsidRDefault="007175AC" w:rsidP="007175AC">
      <w:pPr>
        <w:spacing w:after="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7175AC" w:rsidRDefault="007175AC" w:rsidP="007175AC">
      <w:pPr>
        <w:spacing w:after="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7175AC" w:rsidRDefault="007175AC" w:rsidP="007175AC">
      <w:pPr>
        <w:spacing w:after="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7175AC" w:rsidRDefault="007175AC" w:rsidP="007175AC">
      <w:pPr>
        <w:spacing w:after="0"/>
        <w:jc w:val="both"/>
        <w:rPr>
          <w:rFonts w:ascii="Sylfaen" w:hAnsi="Sylfaen"/>
          <w:b/>
          <w:sz w:val="24"/>
          <w:szCs w:val="24"/>
          <w:lang w:val="ka-GE"/>
        </w:rPr>
      </w:pPr>
      <w:bookmarkStart w:id="0" w:name="_GoBack"/>
      <w:bookmarkEnd w:id="0"/>
    </w:p>
    <w:sectPr w:rsidR="007175AC" w:rsidSect="00067646">
      <w:footerReference w:type="default" r:id="rId6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484" w:rsidRDefault="00A10484" w:rsidP="007175AC">
      <w:pPr>
        <w:spacing w:after="0" w:line="240" w:lineRule="auto"/>
      </w:pPr>
      <w:r>
        <w:separator/>
      </w:r>
    </w:p>
  </w:endnote>
  <w:endnote w:type="continuationSeparator" w:id="0">
    <w:p w:rsidR="00A10484" w:rsidRDefault="00A10484" w:rsidP="00717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036245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B2BCF" w:rsidRDefault="00EB31D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0682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B2BCF" w:rsidRDefault="00A104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484" w:rsidRDefault="00A10484" w:rsidP="007175AC">
      <w:pPr>
        <w:spacing w:after="0" w:line="240" w:lineRule="auto"/>
      </w:pPr>
      <w:r>
        <w:separator/>
      </w:r>
    </w:p>
  </w:footnote>
  <w:footnote w:type="continuationSeparator" w:id="0">
    <w:p w:rsidR="00A10484" w:rsidRDefault="00A10484" w:rsidP="007175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20E"/>
    <w:rsid w:val="00067646"/>
    <w:rsid w:val="000726B0"/>
    <w:rsid w:val="00124BC1"/>
    <w:rsid w:val="003D56EB"/>
    <w:rsid w:val="00550233"/>
    <w:rsid w:val="005E23A9"/>
    <w:rsid w:val="006D320E"/>
    <w:rsid w:val="007175AC"/>
    <w:rsid w:val="00717BEC"/>
    <w:rsid w:val="008D2AB5"/>
    <w:rsid w:val="008E730C"/>
    <w:rsid w:val="0090682B"/>
    <w:rsid w:val="00990A30"/>
    <w:rsid w:val="00A10484"/>
    <w:rsid w:val="00B22635"/>
    <w:rsid w:val="00B60581"/>
    <w:rsid w:val="00C11281"/>
    <w:rsid w:val="00CF3DFC"/>
    <w:rsid w:val="00D92216"/>
    <w:rsid w:val="00EB31DC"/>
    <w:rsid w:val="00F25912"/>
    <w:rsid w:val="00F25EF1"/>
    <w:rsid w:val="00F60EF0"/>
    <w:rsid w:val="00F91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FC54E5-5E51-4CB8-AA4F-7DAB99F2C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75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175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75AC"/>
  </w:style>
  <w:style w:type="paragraph" w:styleId="FootnoteText">
    <w:name w:val="footnote text"/>
    <w:basedOn w:val="Normal"/>
    <w:link w:val="FootnoteTextChar"/>
    <w:uiPriority w:val="99"/>
    <w:semiHidden/>
    <w:unhideWhenUsed/>
    <w:rsid w:val="007175A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175A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175AC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175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Manana Ghviniashvili</cp:lastModifiedBy>
  <cp:revision>26</cp:revision>
  <dcterms:created xsi:type="dcterms:W3CDTF">2026-05-16T07:43:00Z</dcterms:created>
  <dcterms:modified xsi:type="dcterms:W3CDTF">2026-05-18T06:48:00Z</dcterms:modified>
</cp:coreProperties>
</file>