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60D6B" w:rsidRPr="00CB7711" w:rsidRDefault="00A60D6B" w:rsidP="00A60D6B">
      <w:pPr>
        <w:spacing w:after="0" w:line="391" w:lineRule="auto"/>
        <w:ind w:left="2076" w:right="2134"/>
        <w:jc w:val="center"/>
        <w:rPr>
          <w:rFonts w:ascii="Sylfaen" w:hAnsi="Sylfaen"/>
          <w:b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განმარტებითი ბარათი</w:t>
      </w:r>
    </w:p>
    <w:p w:rsidR="00A60D6B" w:rsidRPr="00CB7711" w:rsidRDefault="00A60D6B" w:rsidP="00A60D6B">
      <w:pPr>
        <w:spacing w:after="0" w:line="391" w:lineRule="auto"/>
        <w:ind w:left="2076" w:right="2134"/>
        <w:jc w:val="center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 xml:space="preserve"> საქართველოს ორგანული კანონის პროექტზე</w:t>
      </w:r>
    </w:p>
    <w:p w:rsidR="00A60D6B" w:rsidRPr="00CB7711" w:rsidRDefault="00A60D6B" w:rsidP="00A60D6B">
      <w:pPr>
        <w:spacing w:after="0" w:line="267" w:lineRule="auto"/>
        <w:ind w:left="272" w:right="43"/>
        <w:jc w:val="center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„საქართველოს ორგანულ კანონში „საქართველოს საარჩევნო კოდექსი“ ცვლილების შეტანის შესახებ“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ა) ზოგადი ინფორმაცია კანონპროექტის შესახებ: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ა.ა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მიღების მიზეზი: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ა.ა.ა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პრობლემა, რომლის გადაჭრასაც მიზნად ისახავს კანონპროექტი: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 xml:space="preserve">წარმოდგენილი კანონპროექტის მიზანია ორგანულ კანონში დაიხვეწოს საარჩევნო პროცედურებთან, მათ შორის, საერთაშორისო დამკვირვებლებსა და მათი თანმხლები თარჯიმნის რეგისტრაციასთან დაკავშირებული ცალკეული საკითხები. </w:t>
      </w:r>
    </w:p>
    <w:p w:rsidR="00A60D6B" w:rsidRPr="00CB7711" w:rsidRDefault="00A60D6B" w:rsidP="00A60D6B">
      <w:pPr>
        <w:spacing w:after="0" w:line="267" w:lineRule="auto"/>
        <w:ind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ა.ა.ბ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არსებული პრობლემის გადასაჭრელად კანონის მიღების აუცილებლობა:</w:t>
      </w:r>
    </w:p>
    <w:p w:rsidR="00A60D6B" w:rsidRPr="00CB7711" w:rsidRDefault="00A60D6B" w:rsidP="00A60D6B">
      <w:pPr>
        <w:spacing w:after="0"/>
        <w:jc w:val="both"/>
        <w:rPr>
          <w:rFonts w:ascii="Sylfaen" w:eastAsia="Merriweather" w:hAnsi="Sylfaen" w:cs="Merriweather"/>
          <w:b/>
          <w:sz w:val="24"/>
          <w:szCs w:val="24"/>
          <w:lang w:val="ka-GE"/>
        </w:rPr>
      </w:pPr>
      <w:r w:rsidRPr="00CB7711">
        <w:rPr>
          <w:rFonts w:ascii="Sylfaen" w:eastAsia="Merriweather" w:hAnsi="Sylfaen" w:cs="Merriweather"/>
          <w:sz w:val="24"/>
          <w:szCs w:val="24"/>
          <w:lang w:val="ka-GE"/>
        </w:rPr>
        <w:t>„</w:t>
      </w:r>
      <w:proofErr w:type="spellStart"/>
      <w:r w:rsidRPr="00CB7711">
        <w:rPr>
          <w:rFonts w:ascii="Sylfaen" w:eastAsia="Merriweather" w:hAnsi="Sylfaen" w:cs="Merriweather"/>
          <w:sz w:val="24"/>
          <w:szCs w:val="24"/>
          <w:lang w:val="ka-GE"/>
        </w:rPr>
        <w:t>ა.ა.ა</w:t>
      </w:r>
      <w:proofErr w:type="spellEnd"/>
      <w:r w:rsidRPr="00CB7711">
        <w:rPr>
          <w:rFonts w:ascii="Sylfaen" w:eastAsia="Merriweather" w:hAnsi="Sylfaen" w:cs="Merriweather"/>
          <w:sz w:val="24"/>
          <w:szCs w:val="24"/>
          <w:lang w:val="ka-GE"/>
        </w:rPr>
        <w:t>“ ქვეპუნქტში აღნიშნული საკითხი, მისი მიზნიდან და არსიდან გამომდინარე, მოითხოვს საკანონმდებლო ცვლილების განხორციელებას.</w:t>
      </w:r>
    </w:p>
    <w:p w:rsidR="00A60D6B" w:rsidRPr="00CB7711" w:rsidRDefault="00A60D6B" w:rsidP="00A60D6B">
      <w:pPr>
        <w:spacing w:after="0" w:line="267" w:lineRule="auto"/>
        <w:ind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ა.ბ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მოსალოდნელი შედეგები: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 xml:space="preserve">კანონპროექტის მიღების შედეგად დაზუსტდება საარჩევნო პროცედურებთან, მათ შორის, საერთაშორისო დამკვირვებლებსა და მათი თანმხლები თარჯიმნის რეგისტრაციასთან დაკავშირებული ცალკეული საკითხები. </w:t>
      </w:r>
    </w:p>
    <w:p w:rsidR="00A60D6B" w:rsidRPr="00CB7711" w:rsidRDefault="00A60D6B" w:rsidP="00A60D6B">
      <w:pPr>
        <w:spacing w:after="0" w:line="267" w:lineRule="auto"/>
        <w:ind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ა.გ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ძირითადი არსი: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 xml:space="preserve">წარმოდგენილი კანონპროექტის თანახმად: </w:t>
      </w:r>
    </w:p>
    <w:p w:rsidR="00A60D6B" w:rsidRPr="00CB7711" w:rsidRDefault="00A60D6B" w:rsidP="00A60D6B">
      <w:pPr>
        <w:pStyle w:val="ListParagraph"/>
        <w:numPr>
          <w:ilvl w:val="0"/>
          <w:numId w:val="1"/>
        </w:numPr>
        <w:spacing w:after="0"/>
        <w:ind w:right="48"/>
        <w:rPr>
          <w:szCs w:val="24"/>
          <w:lang w:val="ka-GE"/>
        </w:rPr>
      </w:pPr>
      <w:r w:rsidRPr="00CB7711">
        <w:rPr>
          <w:szCs w:val="24"/>
          <w:lang w:val="ka-GE"/>
        </w:rPr>
        <w:t xml:space="preserve">საარჩევნო კომისიის სხდომაზე პირის მიერ სხდომის </w:t>
      </w:r>
      <w:proofErr w:type="spellStart"/>
      <w:r w:rsidRPr="00CB7711">
        <w:rPr>
          <w:szCs w:val="24"/>
          <w:lang w:val="ka-GE"/>
        </w:rPr>
        <w:t>ფოტოვიდეოგადაღებისა</w:t>
      </w:r>
      <w:proofErr w:type="spellEnd"/>
      <w:r w:rsidRPr="00CB7711">
        <w:rPr>
          <w:szCs w:val="24"/>
          <w:lang w:val="ka-GE"/>
        </w:rPr>
        <w:t xml:space="preserve"> და </w:t>
      </w:r>
      <w:proofErr w:type="spellStart"/>
      <w:r w:rsidRPr="00CB7711">
        <w:rPr>
          <w:szCs w:val="24"/>
          <w:lang w:val="ka-GE"/>
        </w:rPr>
        <w:t>აუდიომონიტორინგის</w:t>
      </w:r>
      <w:proofErr w:type="spellEnd"/>
      <w:r w:rsidRPr="00CB7711">
        <w:rPr>
          <w:szCs w:val="24"/>
          <w:lang w:val="ka-GE"/>
        </w:rPr>
        <w:t xml:space="preserve"> წესი განისაზღვრება ცესკოს დადგენილებით; </w:t>
      </w:r>
    </w:p>
    <w:p w:rsidR="00A60D6B" w:rsidRPr="00CB7711" w:rsidRDefault="00A60D6B" w:rsidP="00A60D6B">
      <w:pPr>
        <w:pStyle w:val="ListParagraph"/>
        <w:numPr>
          <w:ilvl w:val="0"/>
          <w:numId w:val="1"/>
        </w:numPr>
        <w:spacing w:after="0"/>
        <w:ind w:right="48"/>
        <w:rPr>
          <w:szCs w:val="24"/>
          <w:lang w:val="ka-GE"/>
        </w:rPr>
      </w:pPr>
      <w:r w:rsidRPr="00CB7711">
        <w:rPr>
          <w:szCs w:val="24"/>
          <w:lang w:val="ka-GE"/>
        </w:rPr>
        <w:t>საერთაშორისო დამკვირვებელი შეიძლება იყოს მხოლოდ უცხო ქვეყნის მოქალაქე 18 წლის ასაკიდან;</w:t>
      </w:r>
    </w:p>
    <w:p w:rsidR="00A60D6B" w:rsidRPr="00CB7711" w:rsidRDefault="00A60D6B" w:rsidP="00A60D6B">
      <w:pPr>
        <w:pStyle w:val="ListParagraph"/>
        <w:numPr>
          <w:ilvl w:val="0"/>
          <w:numId w:val="1"/>
        </w:numPr>
        <w:spacing w:after="0"/>
        <w:ind w:right="48"/>
        <w:rPr>
          <w:szCs w:val="24"/>
          <w:lang w:val="ka-GE"/>
        </w:rPr>
      </w:pPr>
      <w:r w:rsidRPr="00CB7711">
        <w:rPr>
          <w:szCs w:val="24"/>
          <w:lang w:val="ka-GE"/>
        </w:rPr>
        <w:t>განისაზღვრება საერთაშორისო დამკვირვებლის თანმხლები თარჯიმნის რეგისტრაციის პროცედურები.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ა.დ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კანონპროექტის კავშირი სამთავრობო პროგრამასთან და შესაბამის სფეროში არსებულ სამოქმედო გეგმასთან, ასეთის არსებობის შემთხვევაში (საქართველოს მთავრობის მიერ </w:t>
      </w: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ინიციირებული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 კანონპროექტის შემთხვევაში):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 xml:space="preserve">წინამდებარე პუნქტი არ ვრცელდება წარმოდგენილ კანონპროექტზე, რადგან იგი არ არის საქართველოს მთავრობის მიერ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ინიციირებული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>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ა.ე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კანონპროექტის ძალაში შესვლის თარიღის შერჩევის პრინციპი, ხოლო კანონისთვის </w:t>
      </w: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უკუძალის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 მინიჭების შემთხვევაში − აღნიშნულის თაობაზე შესაბამისი დასაბუთება: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 xml:space="preserve">კანონპროექტით გათვალისწინებულია ცვლილებების გამოქვეყნებისთანავე ამოქმედება, რადგან იგი, მისი მიზნიდან და შინაარსიდან გამომდინარე, არ </w:t>
      </w:r>
      <w:r w:rsidRPr="00CB7711">
        <w:rPr>
          <w:rFonts w:ascii="Sylfaen" w:hAnsi="Sylfaen"/>
          <w:sz w:val="24"/>
          <w:szCs w:val="24"/>
          <w:lang w:val="ka-GE"/>
        </w:rPr>
        <w:lastRenderedPageBreak/>
        <w:t xml:space="preserve">ითხოვს ამოქმედების უფრო გვიანდელი ვადის დადგენას. ამასთანავე, კანონპროექტით არ არის გათვალისწინებული კანონისთვის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უკუძალის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 მინიჭება.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ა.ვ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დაჩქარებული წესით განხილვის მიზეზები და შესაბამისი დასაბუთება (თუ ინიციატორი ითხოვს კანონპროექტის დაჩქარებული წესით განხილვას):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აღნიშნული კანონპროექტის მიზნებიდან გამომდინარე არ არის გათვალისწინებული კანონპროექტის დაჩქარებული წესით განხილვა.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 xml:space="preserve">ბ) კანონპროექტის ფინანსური გავლენის შეფასება </w:t>
      </w: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საშუალოვადიან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 პერიოდში (კანონპროექტის ამოქმედების წელი და შემდგომი 3 წელი):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ბ.ა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მიღებასთან დაკავშირებით აუცილებელი ხარჯების დაფინანსების წყარო: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კანონპროექტის მიღება არ გამოიწვევს ხარჯების გამოყოფას სახელმწიფო, ავტონომიური რესპუბლიკის რესპუბლიკური ან/და მუნიციპალიტეტის ბიუჯეტიდან.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ბ.ბ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გავლენა სახელმწიფო, ავტონომიური რესპუბლიკის რესპუბლიკური ან/და მუნიციპალიტეტის ბიუჯეტის საშემოსავლო ნაწილზე: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კანონპროექტის მიღებას გავლენა არ ექნება სახელმწიფო, ავტონომიური რესპუბლიკის რესპუბლიკური ან/და მუნიციპალიტეტის ბიუჯეტის საშემოსავლო ნაწილზე.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ბ.გ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გავლენა სახელმწიფო, ავტონომიური რესპუბლიკის რესპუბლიკური ან/და მუნიციპალიტეტის ბიუჯეტის ხარჯვით ნაწილზე: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კანონპროექტის მიღება არ გამოიწვევს სახელმწიფო, ავტონომიური რესპუბლიკის რესპუბლიკური ან/და მუნიციპალიტეტის ბიუჯეტიდან დამატებითი ხარჯების გამოყოფას.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ბ.დ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სახელმწიფოს ახალი ფინანსური ვალდებულებები, კანონპროექტის გავლენით სახელმწიფოს ან მის სისტემაში არსებული უწყების მიერ მისაღები პირდაპირი ფინანსური ვალდებულებების (საშინაო ან საგარეო ვალდებულებები) მითითებით:</w:t>
      </w:r>
      <w:r w:rsidRPr="00CB7711">
        <w:rPr>
          <w:rFonts w:ascii="Sylfaen" w:hAnsi="Sylfaen"/>
          <w:sz w:val="24"/>
          <w:szCs w:val="24"/>
          <w:lang w:val="ka-GE"/>
        </w:rPr>
        <w:br/>
        <w:t xml:space="preserve">კანონპროექტი არ ითვალისწინებს სახელმწიფოს მიერ ახალი ფინანსური ვალდებულებების აღებას. 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ბ.ე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მოსალოდნელი ფინანსური შედეგები იმ პირთათვის, რომელთა მიმართაც ვრცელდება კანონპროექტის მოქმედება, იმ ფიზიკურ და იურიდიულ პირებზე გავლენის ბუნებისა და მიმართულების მითითებით, რომლებზედაც მოსალოდნელია კანონპროექტით განსაზღვრულ ქმედებებს ჰქონდეს პირდაპირი გავლენა: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კანონპროექტს არ აქვს ფინანსური გავლენა იმ პირებზე, რომელთა მიმართაც ვრცელდება მისი მოქმედება.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b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ბ.ვ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კანონპროექტით დადგენილი გადასახადის, მოსაკრებლის ან სხვა სახის გადასახდელის (ფულადი შენატანის) ოდენობა შესაბამის ბიუჯეტში და ოდენობის განსაზღვრის პრინციპი: </w:t>
      </w:r>
    </w:p>
    <w:p w:rsidR="00A60D6B" w:rsidRPr="00CB7711" w:rsidRDefault="00A60D6B" w:rsidP="00A60D6B">
      <w:pPr>
        <w:spacing w:after="0" w:line="395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lastRenderedPageBreak/>
        <w:t>კანონპროექტი არ ითვალისწინებს გადასახადის, მოსაკრებლის ან სხვა სახის გადასახდელის დადგენას.</w:t>
      </w:r>
    </w:p>
    <w:p w:rsidR="00A60D6B" w:rsidRPr="00CB7711" w:rsidRDefault="00A60D6B" w:rsidP="00A60D6B">
      <w:pPr>
        <w:spacing w:after="0" w:line="395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ბ</w:t>
      </w:r>
      <w:r w:rsidRPr="00CB7711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CB7711">
        <w:rPr>
          <w:rFonts w:ascii="Sylfaen" w:hAnsi="Sylfaen"/>
          <w:b/>
          <w:sz w:val="24"/>
          <w:szCs w:val="24"/>
          <w:lang w:val="ka-GE"/>
        </w:rPr>
        <w:t xml:space="preserve">) ბავშვის უფლებრივ მდგომარეობაზე კანონპროექტის ზეგავლენის შეფასება: </w:t>
      </w:r>
      <w:r w:rsidRPr="00CB7711">
        <w:rPr>
          <w:rFonts w:ascii="Sylfaen" w:hAnsi="Sylfaen"/>
          <w:sz w:val="24"/>
          <w:szCs w:val="24"/>
          <w:lang w:val="ka-GE"/>
        </w:rPr>
        <w:t>კანონპროექტს არ აქვს გავლენა ბავშვის უფლებრივ მდგომარეობაზე.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ბ</w:t>
      </w:r>
      <w:r w:rsidRPr="00CB7711">
        <w:rPr>
          <w:rFonts w:ascii="Sylfaen" w:hAnsi="Sylfaen"/>
          <w:b/>
          <w:sz w:val="24"/>
          <w:szCs w:val="24"/>
          <w:vertAlign w:val="superscript"/>
          <w:lang w:val="ka-GE"/>
        </w:rPr>
        <w:t>2</w:t>
      </w:r>
      <w:r w:rsidRPr="00CB7711">
        <w:rPr>
          <w:rFonts w:ascii="Sylfaen" w:hAnsi="Sylfaen"/>
          <w:b/>
          <w:sz w:val="24"/>
          <w:szCs w:val="24"/>
          <w:lang w:val="ka-GE"/>
        </w:rPr>
        <w:t>) ქალისა და მამაკაცის თანასწორობის მდგომარეობაზე კანონპროექტის მოსალოდნელი ზეგავლენის შეფასება: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კანონპროექტს არ აქვს მოსალოდნელი ზეგავლენა ქალისა და მამაკაცის თანასწორობის მდგომარეობაზე.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გ) კანონპროექტის მიმართება საერთაშორისო სამართლებრივ სტანდარტებთან:</w:t>
      </w:r>
    </w:p>
    <w:p w:rsidR="00A60D6B" w:rsidRPr="00CB7711" w:rsidRDefault="00A60D6B" w:rsidP="00A60D6B">
      <w:pPr>
        <w:spacing w:after="0" w:line="393" w:lineRule="auto"/>
        <w:ind w:right="847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გ.ა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კანონპროექტის მიმართება ევროკავშირის სამართალთან: </w:t>
      </w:r>
      <w:r w:rsidRPr="00CB7711">
        <w:rPr>
          <w:rFonts w:ascii="Sylfaen" w:hAnsi="Sylfaen"/>
          <w:sz w:val="24"/>
          <w:szCs w:val="24"/>
          <w:lang w:val="ka-GE"/>
        </w:rPr>
        <w:t>კანონპროექტი არ ეწინააღმდეგება ევროკავშირის სამართალს.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გ.ბ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მიმართება საერთაშორისო ორგანიზაციებში საქართველოს წევრობასთან დაკავშირებულ ვალდებულებებთან: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კანონპროექტი არ ეწინააღმდეგება საერთაშორისო ორგანიზაციებში საქართველოს წევრობასთან დაკავშირებულ ვალდებულებებს.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გ.გ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 კანონპროექტის მიმართება საქართველოს ორმხრივ და მრავალმხრივ ხელშეკრულებებთან და შეთანხმებებთან, აგრეთვე, ისეთი ხელშეკრულების/შეთანხმების არსებობის შემთხვევაში, რომელსაც უკავშირდება კანონპროექტის მომზადება, − მისი შესაბამისი მუხლი ან/და ნაწილი: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კანონპროექტის მიღება არ ეწინააღმდეგება საქართველოს ორმხრივ და მრავალმხრივ ხელშეკრულებებს და შეთანხმებებს. აგრეთვე, კანონპროექტის მომზადება არ უკავშირდება რომელიმე ხელშეკრულებას/შეთანხმებას.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b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გ.დ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არსებობის შემთხვევაში, ევროკავშირის ის სამართლებრივი აქტი, რომელთან დაახლოების ვალდებულებაც გამომდინარეობს „ერთი მხრივ, საქართველოსა და, მეორე მხრივ, ევროკავშირსა და ევროპის ატომური ენერგიის გაერთიანებას და მათ წევრ სახელმწიფოებს შორის ასოცირების შესახებ შეთანხმებიდან“ </w:t>
      </w: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ანევროკავშირთან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 დადებული საქართველოს სხვა ორმხრივი და მრავალმხრივი ხელშეკრულებებიდან: 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ასეთი არ არსებობს.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დ) კანონპროექტის მომზადების პროცესში მიღებული კონსულტაციები:</w:t>
      </w:r>
    </w:p>
    <w:p w:rsidR="00A60D6B" w:rsidRPr="00CB7711" w:rsidRDefault="00A60D6B" w:rsidP="00A60D6B">
      <w:pPr>
        <w:spacing w:after="0" w:line="312" w:lineRule="auto"/>
        <w:ind w:right="57"/>
        <w:jc w:val="both"/>
        <w:rPr>
          <w:rFonts w:ascii="Sylfaen" w:hAnsi="Sylfaen"/>
          <w:b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დ.ა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>)</w:t>
      </w:r>
      <w:r w:rsidRPr="00CB7711">
        <w:rPr>
          <w:rFonts w:ascii="Sylfaen" w:hAnsi="Sylfaen"/>
          <w:b/>
          <w:sz w:val="24"/>
          <w:szCs w:val="24"/>
          <w:lang w:val="ka-GE"/>
        </w:rPr>
        <w:tab/>
        <w:t>სახელმწიფო,</w:t>
      </w:r>
      <w:r w:rsidRPr="00CB7711">
        <w:rPr>
          <w:rFonts w:ascii="Sylfaen" w:hAnsi="Sylfaen"/>
          <w:b/>
          <w:sz w:val="24"/>
          <w:szCs w:val="24"/>
          <w:lang w:val="ka-GE"/>
        </w:rPr>
        <w:tab/>
        <w:t>არასახელმწიფო</w:t>
      </w:r>
      <w:r w:rsidRPr="00CB7711">
        <w:rPr>
          <w:rFonts w:ascii="Sylfaen" w:hAnsi="Sylfaen"/>
          <w:b/>
          <w:sz w:val="24"/>
          <w:szCs w:val="24"/>
          <w:lang w:val="ka-GE"/>
        </w:rPr>
        <w:tab/>
        <w:t>ან/და</w:t>
      </w:r>
      <w:r w:rsidRPr="00CB7711">
        <w:rPr>
          <w:rFonts w:ascii="Sylfaen" w:hAnsi="Sylfaen"/>
          <w:b/>
          <w:sz w:val="24"/>
          <w:szCs w:val="24"/>
          <w:lang w:val="ka-GE"/>
        </w:rPr>
        <w:tab/>
        <w:t xml:space="preserve">საერთაშორისო ორგანიზაცია/დაწესებულება, ექსპერტი, სამუშაო ჯგუფი, რომელმაც მონაწილეობა მიიღო კანონპროექტის შემუშავებაში, ასეთის არსებობის შემთხვევაში: </w:t>
      </w:r>
    </w:p>
    <w:p w:rsidR="00A60D6B" w:rsidRPr="00CB7711" w:rsidRDefault="00A60D6B" w:rsidP="00A60D6B">
      <w:pPr>
        <w:spacing w:after="0" w:line="312" w:lineRule="auto"/>
        <w:ind w:right="57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ასეთი არ არსებობს.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b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lastRenderedPageBreak/>
        <w:t>დ.ბ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კანონპროექტის შემუშავებაში მონაწილე ორგანიზაციის/დაწესებულების, სამუშაო ჯგუფის, ექსპერტის შეფასება კანონპროექტის მიმართ, ასეთის არსებობის შემთხვევაში: 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ასეთი არ არსებობს.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b/>
          <w:sz w:val="24"/>
          <w:szCs w:val="24"/>
          <w:lang w:val="ka-GE"/>
        </w:rPr>
      </w:pPr>
      <w:proofErr w:type="spellStart"/>
      <w:r w:rsidRPr="00CB7711">
        <w:rPr>
          <w:rFonts w:ascii="Sylfaen" w:hAnsi="Sylfaen"/>
          <w:b/>
          <w:sz w:val="24"/>
          <w:szCs w:val="24"/>
          <w:lang w:val="ka-GE"/>
        </w:rPr>
        <w:t>დ.გ</w:t>
      </w:r>
      <w:proofErr w:type="spellEnd"/>
      <w:r w:rsidRPr="00CB7711">
        <w:rPr>
          <w:rFonts w:ascii="Sylfaen" w:hAnsi="Sylfaen"/>
          <w:b/>
          <w:sz w:val="24"/>
          <w:szCs w:val="24"/>
          <w:lang w:val="ka-GE"/>
        </w:rPr>
        <w:t xml:space="preserve">) სხვა ქვეყნების გამოცდილება კანონპროექტის მსგავსი კანონების იმპლემენტაციის სფეროში, იმ გამოცდილების მიმოხილვა, რომელიც მაგალითად იქნა გამოყენებული კანონპროექტის მომზადებისას, ასეთი მიმოხილვის მომზადების შემთხვევაში: </w:t>
      </w:r>
    </w:p>
    <w:p w:rsidR="00A60D6B" w:rsidRPr="00CB7711" w:rsidRDefault="00A60D6B" w:rsidP="00A60D6B">
      <w:pPr>
        <w:spacing w:after="0" w:line="267" w:lineRule="auto"/>
        <w:ind w:left="-5" w:right="43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sz w:val="24"/>
          <w:szCs w:val="24"/>
          <w:lang w:val="ka-GE"/>
        </w:rPr>
        <w:t>ასეთი არ არსებობს.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>ე) კანონპროექტის ავტორი:   </w:t>
      </w:r>
      <w:r w:rsidRPr="00CB7711">
        <w:rPr>
          <w:rFonts w:ascii="Sylfaen" w:hAnsi="Sylfaen"/>
          <w:sz w:val="24"/>
          <w:szCs w:val="24"/>
          <w:lang w:val="ka-GE"/>
        </w:rPr>
        <w:t xml:space="preserve">არჩილ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გორდულაძე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, თორნიკე ჭეიშვილი, რატი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იონათამიშვილი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, ალუდა ღუდუშაური, დავით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მათიკაშვილი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, გურამ მაჭარაშვილი, აკაკი ალადაშვილი, თენგიზ შარმანაშვილი, ალექსანდრე ტაბატაძე, ირაკლი შატაკიშვილი. </w:t>
      </w:r>
    </w:p>
    <w:p w:rsidR="00A60D6B" w:rsidRPr="00CB7711" w:rsidRDefault="00A60D6B" w:rsidP="00A60D6B">
      <w:pPr>
        <w:spacing w:after="0"/>
        <w:ind w:right="48"/>
        <w:jc w:val="both"/>
        <w:rPr>
          <w:rFonts w:ascii="Sylfaen" w:hAnsi="Sylfaen"/>
          <w:sz w:val="24"/>
          <w:szCs w:val="24"/>
          <w:lang w:val="ka-GE"/>
        </w:rPr>
      </w:pPr>
      <w:r w:rsidRPr="00CB7711">
        <w:rPr>
          <w:rFonts w:ascii="Sylfaen" w:hAnsi="Sylfaen"/>
          <w:b/>
          <w:sz w:val="24"/>
          <w:szCs w:val="24"/>
          <w:lang w:val="ka-GE"/>
        </w:rPr>
        <w:t xml:space="preserve">ვ) კანონპროექტის ინიციატორი: </w:t>
      </w:r>
      <w:r w:rsidRPr="00CB7711">
        <w:rPr>
          <w:rFonts w:ascii="Sylfaen" w:hAnsi="Sylfaen"/>
          <w:sz w:val="24"/>
          <w:szCs w:val="24"/>
          <w:lang w:val="ka-GE"/>
        </w:rPr>
        <w:t xml:space="preserve">არჩილ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გორდულაძე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, თორნიკე ჭეიშვილი, რატი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იონათამიშვილი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 xml:space="preserve">, ალუდა ღუდუშაური, დავით </w:t>
      </w:r>
      <w:proofErr w:type="spellStart"/>
      <w:r w:rsidRPr="00CB7711">
        <w:rPr>
          <w:rFonts w:ascii="Sylfaen" w:hAnsi="Sylfaen"/>
          <w:sz w:val="24"/>
          <w:szCs w:val="24"/>
          <w:lang w:val="ka-GE"/>
        </w:rPr>
        <w:t>მათიკაშვილი</w:t>
      </w:r>
      <w:proofErr w:type="spellEnd"/>
      <w:r w:rsidRPr="00CB7711">
        <w:rPr>
          <w:rFonts w:ascii="Sylfaen" w:hAnsi="Sylfaen"/>
          <w:sz w:val="24"/>
          <w:szCs w:val="24"/>
          <w:lang w:val="ka-GE"/>
        </w:rPr>
        <w:t>, გურამ მაჭარაშვილი, აკაკი ალადაშვილი, თენგიზ შარმანაშვილი, ალექსანდრე ტაბატაძე, ირაკლი შატაკიშვილი.</w:t>
      </w:r>
    </w:p>
    <w:p w:rsidR="00A60D6B" w:rsidRPr="00CB7711" w:rsidRDefault="00A60D6B" w:rsidP="00A60D6B">
      <w:pPr>
        <w:jc w:val="both"/>
        <w:rPr>
          <w:rFonts w:ascii="Sylfaen" w:hAnsi="Sylfaen"/>
          <w:sz w:val="24"/>
          <w:szCs w:val="24"/>
          <w:lang w:val="ka-GE"/>
        </w:rPr>
      </w:pPr>
    </w:p>
    <w:p w:rsidR="003F02FA" w:rsidRDefault="003F02FA">
      <w:bookmarkStart w:id="0" w:name="_GoBack"/>
      <w:bookmarkEnd w:id="0"/>
    </w:p>
    <w:sectPr w:rsidR="003F02FA" w:rsidSect="006E32DE">
      <w:pgSz w:w="11909" w:h="16834" w:code="9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erriweather">
    <w:charset w:val="4D"/>
    <w:family w:val="auto"/>
    <w:pitch w:val="variable"/>
    <w:sig w:usb0="20000207" w:usb1="00000002" w:usb2="00000000" w:usb3="00000000" w:csb0="00000197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CE3FD9"/>
    <w:multiLevelType w:val="hybridMultilevel"/>
    <w:tmpl w:val="360255BC"/>
    <w:lvl w:ilvl="0" w:tplc="0778F74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0D6B"/>
    <w:rsid w:val="00075ACF"/>
    <w:rsid w:val="000E1E3F"/>
    <w:rsid w:val="003F02FA"/>
    <w:rsid w:val="00500767"/>
    <w:rsid w:val="00640024"/>
    <w:rsid w:val="00A60D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C90B14E-D53F-4114-85CF-ACC67CFE1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0D6B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60D6B"/>
    <w:pPr>
      <w:spacing w:after="53" w:line="265" w:lineRule="auto"/>
      <w:ind w:left="720" w:right="59" w:hanging="10"/>
      <w:contextualSpacing/>
      <w:jc w:val="both"/>
    </w:pPr>
    <w:rPr>
      <w:rFonts w:ascii="Sylfaen" w:eastAsia="Sylfaen" w:hAnsi="Sylfaen" w:cs="Sylfaen"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1008</Words>
  <Characters>5749</Characters>
  <Application>Microsoft Office Word</Application>
  <DocSecurity>0</DocSecurity>
  <Lines>47</Lines>
  <Paragraphs>13</Paragraphs>
  <ScaleCrop>false</ScaleCrop>
  <Company/>
  <LinksUpToDate>false</LinksUpToDate>
  <CharactersWithSpaces>6744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Khatuna Kapanadze</cp:lastModifiedBy>
  <cp:revision>1</cp:revision>
  <dcterms:created xsi:type="dcterms:W3CDTF">2026-02-23T06:28:00Z</dcterms:created>
  <dcterms:modified xsi:type="dcterms:W3CDTF">2026-02-23T06:29:00Z</dcterms:modified>
</cp:coreProperties>
</file>