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68B9" w:rsidRPr="00BA68B9" w:rsidRDefault="00BA68B9" w:rsidP="00BA68B9">
      <w:pPr>
        <w:spacing w:after="0" w:line="276" w:lineRule="auto"/>
        <w:ind w:firstLine="710"/>
        <w:jc w:val="right"/>
        <w:rPr>
          <w:rFonts w:ascii="Sylfaen" w:eastAsia="Times New Roman" w:hAnsi="Sylfaen" w:cs="Sylfaen"/>
          <w:b/>
          <w:color w:val="000000"/>
          <w:u w:val="single"/>
        </w:rPr>
      </w:pPr>
      <w:r w:rsidRPr="00BA68B9">
        <w:rPr>
          <w:rFonts w:ascii="Sylfaen" w:eastAsia="Times New Roman" w:hAnsi="Sylfaen" w:cs="Sylfaen"/>
          <w:b/>
          <w:color w:val="000000"/>
          <w:u w:val="single"/>
        </w:rPr>
        <w:t>პროექტი</w:t>
      </w:r>
    </w:p>
    <w:p w:rsidR="00BA68B9" w:rsidRPr="00BA68B9" w:rsidRDefault="00BA68B9" w:rsidP="00BA68B9">
      <w:pPr>
        <w:spacing w:after="0" w:line="276" w:lineRule="auto"/>
        <w:ind w:firstLine="710"/>
        <w:jc w:val="center"/>
        <w:rPr>
          <w:rFonts w:ascii="Sylfaen" w:eastAsia="Sylfaen" w:hAnsi="Sylfaen" w:cs="Sylfaen"/>
          <w:b/>
          <w:color w:val="000000"/>
          <w:lang w:val="en-US"/>
        </w:rPr>
      </w:pPr>
      <w:r w:rsidRPr="00BA68B9">
        <w:rPr>
          <w:rFonts w:ascii="Sylfaen" w:eastAsia="Sylfaen" w:hAnsi="Sylfaen" w:cs="Sylfaen"/>
          <w:b/>
          <w:color w:val="000000"/>
        </w:rPr>
        <w:t>საქა</w:t>
      </w:r>
      <w:r w:rsidRPr="00BA68B9">
        <w:rPr>
          <w:rFonts w:ascii="Sylfaen" w:eastAsia="Sylfaen" w:hAnsi="Sylfaen" w:cs="Sylfaen"/>
          <w:b/>
          <w:color w:val="000000"/>
          <w:lang w:val="en-US"/>
        </w:rPr>
        <w:t>რთველოს კანონი</w:t>
      </w:r>
    </w:p>
    <w:p w:rsidR="00BA68B9" w:rsidRPr="00BA68B9" w:rsidRDefault="00BA68B9" w:rsidP="00BA68B9">
      <w:pPr>
        <w:spacing w:after="0" w:line="276" w:lineRule="auto"/>
        <w:ind w:firstLine="710"/>
        <w:jc w:val="center"/>
        <w:rPr>
          <w:rFonts w:ascii="Sylfaen" w:eastAsia="Sylfaen" w:hAnsi="Sylfaen" w:cs="Sylfaen"/>
          <w:color w:val="000000"/>
          <w:lang w:val="en-US"/>
        </w:rPr>
      </w:pPr>
    </w:p>
    <w:p w:rsidR="00BA68B9" w:rsidRPr="00BA68B9" w:rsidRDefault="00BA68B9" w:rsidP="00BA68B9">
      <w:pPr>
        <w:spacing w:after="0" w:line="276" w:lineRule="auto"/>
        <w:ind w:right="621" w:firstLine="710"/>
        <w:jc w:val="center"/>
        <w:rPr>
          <w:rFonts w:ascii="Sylfaen" w:eastAsia="Sylfaen" w:hAnsi="Sylfaen" w:cs="Sylfaen"/>
          <w:b/>
          <w:color w:val="000000"/>
          <w:lang w:val="en-US"/>
        </w:rPr>
      </w:pPr>
      <w:r w:rsidRPr="00BA68B9">
        <w:rPr>
          <w:rFonts w:ascii="Sylfaen" w:eastAsia="Sylfaen" w:hAnsi="Sylfaen" w:cs="Sylfaen"/>
          <w:b/>
          <w:color w:val="000000"/>
          <w:lang w:val="en-US"/>
        </w:rPr>
        <w:t>საქართველოს საგადასახადო კოდექსში ცვლილების შეტანის შესახებ</w:t>
      </w:r>
    </w:p>
    <w:p w:rsidR="00BA68B9" w:rsidRPr="00BA68B9" w:rsidRDefault="00BA68B9" w:rsidP="00BA68B9">
      <w:pPr>
        <w:spacing w:after="0" w:line="276" w:lineRule="auto"/>
        <w:ind w:right="621" w:firstLine="710"/>
        <w:jc w:val="center"/>
        <w:rPr>
          <w:rFonts w:ascii="Sylfaen" w:eastAsia="Sylfaen" w:hAnsi="Sylfaen" w:cs="Sylfaen"/>
          <w:b/>
          <w:color w:val="000000"/>
          <w:lang w:val="en-US"/>
        </w:rPr>
      </w:pPr>
    </w:p>
    <w:p w:rsidR="00BA68B9" w:rsidRPr="00BA68B9" w:rsidRDefault="00BA68B9" w:rsidP="00BA68B9">
      <w:pPr>
        <w:spacing w:after="0" w:line="276" w:lineRule="auto"/>
        <w:ind w:firstLine="710"/>
        <w:jc w:val="both"/>
        <w:rPr>
          <w:rFonts w:ascii="Sylfaen" w:eastAsia="Sylfaen" w:hAnsi="Sylfaen" w:cs="Sylfaen"/>
          <w:b/>
          <w:color w:val="000000"/>
          <w:lang w:val="en-US"/>
        </w:rPr>
      </w:pPr>
    </w:p>
    <w:p w:rsidR="00BA68B9" w:rsidRPr="00BA68B9" w:rsidRDefault="00BA68B9" w:rsidP="00BA68B9">
      <w:pPr>
        <w:spacing w:after="0" w:line="276" w:lineRule="auto"/>
        <w:ind w:firstLine="710"/>
        <w:jc w:val="both"/>
        <w:rPr>
          <w:rFonts w:ascii="Sylfaen" w:eastAsia="Sylfaen" w:hAnsi="Sylfaen" w:cs="Sylfaen"/>
          <w:color w:val="000000"/>
          <w:lang w:val="en-US"/>
        </w:rPr>
      </w:pPr>
      <w:r w:rsidRPr="00BA68B9">
        <w:rPr>
          <w:rFonts w:ascii="Sylfaen" w:eastAsia="Sylfaen" w:hAnsi="Sylfaen" w:cs="Sylfaen"/>
          <w:b/>
          <w:color w:val="000000"/>
          <w:lang w:val="en-US"/>
        </w:rPr>
        <w:t>მუხლი 1.</w:t>
      </w:r>
      <w:r w:rsidRPr="00BA68B9">
        <w:rPr>
          <w:rFonts w:ascii="Sylfaen" w:eastAsia="Sylfaen" w:hAnsi="Sylfaen" w:cs="Sylfaen"/>
          <w:color w:val="000000"/>
          <w:lang w:val="en-US"/>
        </w:rPr>
        <w:t xml:space="preserve"> საქართველოს საგადასახადო კოდექსში (საქართველოს საკანონმდებლო მაცნე, №54, 12.10.2010, მუხ. 343) შეტანილ იქნეს შემდეგი ცვლილება: </w:t>
      </w:r>
    </w:p>
    <w:p w:rsidR="00BA68B9" w:rsidRPr="00BA68B9" w:rsidRDefault="00BA68B9" w:rsidP="00BA68B9">
      <w:pPr>
        <w:spacing w:after="0" w:line="276" w:lineRule="auto"/>
        <w:ind w:firstLine="710"/>
        <w:jc w:val="both"/>
        <w:rPr>
          <w:rFonts w:ascii="Sylfaen" w:eastAsia="Sylfaen" w:hAnsi="Sylfaen" w:cs="Sylfaen"/>
          <w:b/>
          <w:color w:val="000000"/>
        </w:rPr>
      </w:pPr>
    </w:p>
    <w:p w:rsidR="00BA68B9" w:rsidRPr="00BA68B9" w:rsidRDefault="00BA68B9" w:rsidP="00BA68B9">
      <w:pPr>
        <w:spacing w:after="0" w:line="276" w:lineRule="auto"/>
        <w:ind w:firstLine="567"/>
        <w:jc w:val="both"/>
        <w:rPr>
          <w:rFonts w:ascii="Sylfaen" w:eastAsia="Sylfaen" w:hAnsi="Sylfaen" w:cs="Sylfaen"/>
          <w:b/>
          <w:color w:val="000000"/>
          <w:lang w:val="en-US"/>
        </w:rPr>
      </w:pPr>
      <w:r w:rsidRPr="00BA68B9">
        <w:rPr>
          <w:rFonts w:ascii="Sylfaen" w:eastAsia="Sylfaen" w:hAnsi="Sylfaen" w:cs="Sylfaen"/>
          <w:b/>
          <w:color w:val="000000"/>
        </w:rPr>
        <w:t>1. 26-ე მუხლი ამოღებულ იქნეს</w:t>
      </w:r>
      <w:r w:rsidRPr="00BA68B9">
        <w:rPr>
          <w:rFonts w:ascii="Sylfaen" w:eastAsia="Sylfaen" w:hAnsi="Sylfaen" w:cs="Sylfaen"/>
          <w:b/>
          <w:color w:val="000000"/>
          <w:lang w:val="en-US"/>
        </w:rPr>
        <w:t>.</w:t>
      </w:r>
    </w:p>
    <w:p w:rsidR="00BA68B9" w:rsidRPr="00BA68B9" w:rsidRDefault="00BA68B9" w:rsidP="00BA68B9">
      <w:pPr>
        <w:spacing w:after="0" w:line="276" w:lineRule="auto"/>
        <w:ind w:firstLine="567"/>
        <w:jc w:val="both"/>
        <w:rPr>
          <w:rFonts w:ascii="Sylfaen" w:eastAsia="Sylfaen" w:hAnsi="Sylfaen" w:cs="Sylfaen"/>
          <w:b/>
          <w:color w:val="000000"/>
        </w:rPr>
      </w:pPr>
    </w:p>
    <w:p w:rsidR="00BA68B9" w:rsidRPr="00BA68B9" w:rsidRDefault="00BA68B9" w:rsidP="00BA68B9">
      <w:pPr>
        <w:spacing w:after="0" w:line="276" w:lineRule="auto"/>
        <w:ind w:firstLine="567"/>
        <w:jc w:val="both"/>
        <w:rPr>
          <w:rFonts w:ascii="Sylfaen" w:eastAsia="Sylfaen" w:hAnsi="Sylfaen" w:cs="Sylfaen"/>
          <w:b/>
          <w:color w:val="000000"/>
        </w:rPr>
      </w:pPr>
      <w:r w:rsidRPr="00BA68B9">
        <w:rPr>
          <w:rFonts w:ascii="Sylfaen" w:eastAsia="Sylfaen" w:hAnsi="Sylfaen" w:cs="Sylfaen"/>
          <w:b/>
          <w:color w:val="000000"/>
        </w:rPr>
        <w:t>2. 26</w:t>
      </w:r>
      <w:r w:rsidRPr="00BA68B9">
        <w:rPr>
          <w:rFonts w:ascii="Sylfaen" w:eastAsia="Sylfaen" w:hAnsi="Sylfaen" w:cs="Sylfaen"/>
          <w:b/>
          <w:color w:val="000000"/>
          <w:vertAlign w:val="superscript"/>
        </w:rPr>
        <w:t>2</w:t>
      </w:r>
      <w:r w:rsidRPr="00BA68B9">
        <w:rPr>
          <w:rFonts w:ascii="Sylfaen" w:eastAsia="Sylfaen" w:hAnsi="Sylfaen" w:cs="Sylfaen"/>
          <w:b/>
          <w:color w:val="000000"/>
        </w:rPr>
        <w:t xml:space="preserve"> მუხლი ამოღებულ იქნეს.</w:t>
      </w:r>
    </w:p>
    <w:p w:rsidR="00BA68B9" w:rsidRPr="00BA68B9" w:rsidRDefault="00BA68B9" w:rsidP="00BA68B9">
      <w:pPr>
        <w:spacing w:after="0" w:line="276" w:lineRule="auto"/>
        <w:ind w:firstLine="567"/>
        <w:jc w:val="both"/>
        <w:rPr>
          <w:rFonts w:ascii="Sylfaen" w:eastAsia="Sylfaen" w:hAnsi="Sylfaen" w:cs="Sylfaen"/>
          <w:b/>
          <w:color w:val="000000"/>
        </w:rPr>
      </w:pPr>
    </w:p>
    <w:p w:rsidR="00BA68B9" w:rsidRPr="00BA68B9" w:rsidRDefault="00BA68B9" w:rsidP="00BA68B9">
      <w:pPr>
        <w:spacing w:after="0" w:line="276" w:lineRule="auto"/>
        <w:ind w:firstLine="567"/>
        <w:jc w:val="both"/>
        <w:rPr>
          <w:rFonts w:ascii="Sylfaen" w:eastAsia="Sylfaen" w:hAnsi="Sylfaen" w:cs="Sylfaen"/>
          <w:b/>
          <w:color w:val="000000"/>
        </w:rPr>
      </w:pPr>
      <w:r w:rsidRPr="00BA68B9">
        <w:rPr>
          <w:rFonts w:ascii="Sylfaen" w:eastAsia="Sylfaen" w:hAnsi="Sylfaen" w:cs="Sylfaen"/>
          <w:b/>
          <w:color w:val="000000"/>
        </w:rPr>
        <w:t xml:space="preserve">3. </w:t>
      </w:r>
      <w:r w:rsidRPr="00BA68B9">
        <w:rPr>
          <w:rFonts w:ascii="Sylfaen" w:eastAsia="Sylfaen" w:hAnsi="Sylfaen" w:cs="Sylfaen"/>
          <w:b/>
          <w:color w:val="000000"/>
          <w:lang w:val="en-US"/>
        </w:rPr>
        <w:t>70</w:t>
      </w:r>
      <w:r w:rsidRPr="00BA68B9">
        <w:rPr>
          <w:rFonts w:ascii="Sylfaen" w:eastAsia="Sylfaen" w:hAnsi="Sylfaen" w:cs="Sylfaen"/>
          <w:b/>
          <w:color w:val="000000"/>
          <w:vertAlign w:val="superscript"/>
          <w:lang w:val="en-US"/>
        </w:rPr>
        <w:t>1</w:t>
      </w:r>
      <w:r w:rsidRPr="00BA68B9">
        <w:rPr>
          <w:rFonts w:ascii="Sylfaen" w:eastAsia="Sylfaen" w:hAnsi="Sylfaen" w:cs="Sylfaen"/>
          <w:b/>
          <w:color w:val="000000"/>
          <w:lang w:val="en-US"/>
        </w:rPr>
        <w:t xml:space="preserve"> </w:t>
      </w:r>
      <w:r w:rsidRPr="00BA68B9">
        <w:rPr>
          <w:rFonts w:ascii="Sylfaen" w:eastAsia="Sylfaen" w:hAnsi="Sylfaen" w:cs="Sylfaen"/>
          <w:b/>
          <w:color w:val="000000"/>
        </w:rPr>
        <w:t>მუხლის პირველი ნაწილი ჩამოყალიბდეს შემდეგი რედაქციით:</w:t>
      </w:r>
    </w:p>
    <w:p w:rsidR="00BA68B9" w:rsidRPr="00BA68B9" w:rsidRDefault="00BA68B9" w:rsidP="00BA68B9">
      <w:pPr>
        <w:spacing w:after="0" w:line="276" w:lineRule="auto"/>
        <w:ind w:firstLine="567"/>
        <w:jc w:val="both"/>
        <w:rPr>
          <w:rFonts w:ascii="Sylfaen" w:eastAsia="Sylfaen" w:hAnsi="Sylfaen" w:cs="Sylfaen"/>
          <w:color w:val="000000"/>
        </w:rPr>
      </w:pPr>
      <w:r w:rsidRPr="00BA68B9">
        <w:rPr>
          <w:rFonts w:ascii="Sylfaen" w:eastAsia="Sylfaen" w:hAnsi="Sylfaen" w:cs="Sylfaen"/>
          <w:color w:val="000000"/>
        </w:rPr>
        <w:t xml:space="preserve">„1. </w:t>
      </w:r>
      <w:r w:rsidRPr="00BA68B9">
        <w:rPr>
          <w:rFonts w:ascii="Sylfaen" w:eastAsia="Sylfaen" w:hAnsi="Sylfaen" w:cs="Sylfaen"/>
          <w:color w:val="000000"/>
          <w:lang w:val="en-US"/>
        </w:rPr>
        <w:t>მულტინაციონალური საწარმოთა ჯგუფის საბოლოო მშობელი საწარმო, რომელიც საქართველოს რეზიდენტია, ვალდებულია საგადასახადო ორგანოს წარუდგინოს ქვეყნების მიხედვით ანგარიში საანგარიშო წლის </w:t>
      </w:r>
      <w:r w:rsidRPr="00BA68B9">
        <w:rPr>
          <w:rFonts w:ascii="Sylfaen" w:eastAsia="Sylfaen" w:hAnsi="Sylfaen" w:cs="Sylfaen"/>
          <w:color w:val="000000"/>
        </w:rPr>
        <w:t>დასრულებიდან არაუგვიანეს 12 კალენდარული თვისა.“.</w:t>
      </w:r>
    </w:p>
    <w:p w:rsidR="00BA68B9" w:rsidRPr="00BA68B9" w:rsidRDefault="00BA68B9" w:rsidP="00BA68B9">
      <w:pPr>
        <w:spacing w:after="0" w:line="276" w:lineRule="auto"/>
        <w:ind w:firstLine="567"/>
        <w:jc w:val="both"/>
        <w:rPr>
          <w:rFonts w:ascii="Sylfaen" w:eastAsia="Sylfaen" w:hAnsi="Sylfaen" w:cs="Sylfaen"/>
          <w:color w:val="000000"/>
        </w:rPr>
      </w:pPr>
    </w:p>
    <w:p w:rsidR="00BA68B9" w:rsidRPr="00BA68B9" w:rsidRDefault="00BA68B9" w:rsidP="00BA68B9">
      <w:pPr>
        <w:spacing w:after="0" w:line="276" w:lineRule="auto"/>
        <w:ind w:firstLine="540"/>
        <w:jc w:val="both"/>
        <w:rPr>
          <w:rFonts w:ascii="Sylfaen" w:eastAsia="Sylfaen" w:hAnsi="Sylfaen" w:cs="Sylfaen"/>
          <w:color w:val="000000"/>
        </w:rPr>
      </w:pPr>
      <w:r w:rsidRPr="00BA68B9">
        <w:rPr>
          <w:rFonts w:ascii="Sylfaen" w:eastAsia="Times New Roman" w:hAnsi="Sylfaen" w:cs="Sylfaen"/>
          <w:b/>
          <w:bCs/>
          <w:color w:val="000000"/>
        </w:rPr>
        <w:t>4. 82-ე მუხლის პირველი ნაწილის:</w:t>
      </w:r>
    </w:p>
    <w:p w:rsidR="00BA68B9" w:rsidRPr="00BA68B9" w:rsidRDefault="00BA68B9" w:rsidP="00BA68B9">
      <w:pPr>
        <w:spacing w:after="0" w:line="276" w:lineRule="auto"/>
        <w:ind w:firstLine="710"/>
        <w:jc w:val="both"/>
        <w:rPr>
          <w:rFonts w:ascii="Sylfaen" w:eastAsia="Sylfaen" w:hAnsi="Sylfaen" w:cs="Sylfaen"/>
          <w:b/>
          <w:color w:val="000000"/>
        </w:rPr>
      </w:pPr>
      <w:r w:rsidRPr="00BA68B9">
        <w:rPr>
          <w:rFonts w:ascii="Sylfaen" w:eastAsia="Times New Roman" w:hAnsi="Sylfaen" w:cs="Sylfaen"/>
          <w:b/>
          <w:bCs/>
          <w:color w:val="000000"/>
        </w:rPr>
        <w:t xml:space="preserve">ა) </w:t>
      </w:r>
      <w:r w:rsidRPr="00BA68B9">
        <w:rPr>
          <w:rFonts w:ascii="Sylfaen" w:eastAsia="Sylfaen" w:hAnsi="Sylfaen" w:cs="Sylfaen"/>
          <w:b/>
          <w:color w:val="000000"/>
        </w:rPr>
        <w:t xml:space="preserve">„ლ“ ქვეპუნქტი ჩამოყალიბდეს შემდეგი რედაქციით: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„ლ) 2028 წლის 1 იანვრამდე სასოფლო-სამეურნეო წარმოებაში დასაქმებული პირის მიერ საქართველოში წარმოებული სოფლის მეურნეობის პროდუქციის პირველადი მიწოდებით მიღებული დასაბეგრი შემოსავალი, თუ კალენდარული წლის განმავლობაში ასეთი მიწოდებით მიღებული ერთობლივი შემოსავალი 200 000 ლარს არ აღემატება;“;</w:t>
      </w:r>
    </w:p>
    <w:p w:rsidR="00BA68B9" w:rsidRPr="00BA68B9" w:rsidRDefault="00BA68B9" w:rsidP="00BA68B9">
      <w:pPr>
        <w:spacing w:after="0" w:line="276" w:lineRule="auto"/>
        <w:ind w:firstLine="710"/>
        <w:jc w:val="both"/>
        <w:rPr>
          <w:rFonts w:ascii="Sylfaen" w:eastAsia="Sylfaen" w:hAnsi="Sylfaen" w:cs="Sylfaen"/>
          <w:b/>
          <w:color w:val="000000"/>
        </w:rPr>
      </w:pPr>
    </w:p>
    <w:p w:rsidR="00BA68B9" w:rsidRPr="00BA68B9" w:rsidRDefault="00BA68B9" w:rsidP="00BA68B9">
      <w:pPr>
        <w:spacing w:after="0" w:line="276" w:lineRule="auto"/>
        <w:ind w:firstLine="710"/>
        <w:jc w:val="both"/>
        <w:rPr>
          <w:rFonts w:ascii="Sylfaen" w:eastAsia="Times New Roman" w:hAnsi="Sylfaen" w:cs="Sylfaen"/>
          <w:b/>
          <w:color w:val="000000"/>
        </w:rPr>
      </w:pPr>
      <w:r w:rsidRPr="00BA68B9">
        <w:rPr>
          <w:rFonts w:ascii="Sylfaen" w:eastAsia="Sylfaen" w:hAnsi="Sylfaen" w:cs="Sylfaen"/>
          <w:b/>
          <w:color w:val="000000"/>
        </w:rPr>
        <w:t>ბ</w:t>
      </w:r>
      <w:r w:rsidRPr="00BA68B9">
        <w:rPr>
          <w:rFonts w:ascii="Sylfaen" w:eastAsia="Times New Roman" w:hAnsi="Sylfaen" w:cs="Sylfaen"/>
          <w:b/>
          <w:color w:val="000000"/>
        </w:rPr>
        <w:t>) „უ</w:t>
      </w:r>
      <w:r w:rsidRPr="00BA68B9">
        <w:rPr>
          <w:rFonts w:ascii="Sylfaen" w:eastAsia="Times New Roman" w:hAnsi="Sylfaen" w:cs="Sylfaen"/>
          <w:b/>
          <w:color w:val="000000"/>
          <w:position w:val="6"/>
          <w:vertAlign w:val="superscript"/>
        </w:rPr>
        <w:t>2</w:t>
      </w:r>
      <w:r w:rsidRPr="00BA68B9">
        <w:rPr>
          <w:rFonts w:ascii="Sylfaen" w:eastAsia="Times New Roman" w:hAnsi="Sylfaen" w:cs="Sylfaen"/>
          <w:b/>
          <w:color w:val="000000"/>
        </w:rPr>
        <w:t>“ ქვეპუნქტი ჩამოყალიბდეს შემდეგი რედაქციით:</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Sylfaen" w:hAnsi="Sylfaen" w:cs="Sylfaen"/>
          <w:color w:val="000000"/>
        </w:rPr>
        <w:t>„უ</w:t>
      </w:r>
      <w:r w:rsidRPr="00BA68B9">
        <w:rPr>
          <w:rFonts w:ascii="Sylfaen" w:eastAsia="Sylfaen" w:hAnsi="Sylfaen" w:cs="Sylfaen"/>
          <w:color w:val="000000"/>
          <w:position w:val="6"/>
          <w:vertAlign w:val="superscript"/>
        </w:rPr>
        <w:t>2</w:t>
      </w:r>
      <w:r w:rsidRPr="00BA68B9">
        <w:rPr>
          <w:rFonts w:ascii="Sylfaen" w:eastAsia="Sylfaen" w:hAnsi="Sylfaen" w:cs="Sylfaen"/>
          <w:color w:val="000000"/>
        </w:rPr>
        <w:t xml:space="preserve">) </w:t>
      </w:r>
      <w:r w:rsidRPr="00BA68B9">
        <w:rPr>
          <w:rFonts w:ascii="Sylfaen" w:eastAsia="Times New Roman" w:hAnsi="Sylfaen" w:cs="Sylfaen"/>
          <w:color w:val="000000"/>
        </w:rPr>
        <w:t>რეზიდენტი იურიდიული პირის მიერ 2028 წლის 1 იანვრამდე საქართველოში საჯარო შეთავაზების გზით გამოშვებული და საქართველოს ეროვნული ბანკის მიერ აღიარებულ ორგანიზებულ ბაზარზე სავაჭროდ დაშვებული სასესხო ფასიანი ქაღალდიდან პროცენტის სახით მიღებული შემოსავალი;“;</w:t>
      </w:r>
    </w:p>
    <w:p w:rsidR="00BA68B9" w:rsidRPr="00BA68B9" w:rsidRDefault="00BA68B9" w:rsidP="00BA68B9">
      <w:pPr>
        <w:spacing w:after="0" w:line="276" w:lineRule="auto"/>
        <w:ind w:firstLine="710"/>
        <w:jc w:val="both"/>
        <w:rPr>
          <w:rFonts w:ascii="Sylfaen" w:eastAsia="Times New Roman" w:hAnsi="Sylfaen" w:cs="Sylfaen"/>
          <w:b/>
          <w:color w:val="000000"/>
        </w:rPr>
      </w:pP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Sylfaen"/>
          <w:b/>
          <w:color w:val="000000"/>
        </w:rPr>
        <w:t xml:space="preserve">გ) </w:t>
      </w:r>
      <w:r w:rsidRPr="00BA68B9">
        <w:rPr>
          <w:rFonts w:ascii="Sylfaen" w:eastAsia="Times New Roman" w:hAnsi="Sylfaen" w:cs="Times New Roman"/>
          <w:b/>
          <w:color w:val="000000"/>
        </w:rPr>
        <w:t xml:space="preserve">„ც“ ქვეპუნქტი ჩამოყალიბდეს შემდეგი რედაქციით: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„ც)</w:t>
      </w:r>
      <w:r w:rsidRPr="00BA68B9">
        <w:rPr>
          <w:rFonts w:ascii="Sylfaen" w:eastAsia="Times New Roman" w:hAnsi="Sylfaen" w:cs="Times New Roman"/>
          <w:b/>
          <w:color w:val="000000"/>
        </w:rPr>
        <w:t xml:space="preserve"> </w:t>
      </w:r>
      <w:r w:rsidRPr="00BA68B9">
        <w:rPr>
          <w:rFonts w:ascii="Sylfaen" w:eastAsia="Times New Roman" w:hAnsi="Sylfaen" w:cs="Times New Roman"/>
          <w:color w:val="000000"/>
        </w:rPr>
        <w:t>2028 წლის 1 იანვრამდე სასოფლო-სამეურნეო წარმოებაში დასაქმებული ფიზიკური პირის მიერ ამ საქმიანობის ფარგლებში გაცემული ხელფასი, თუ დამქირავებლის მიერ აღნიშნული საქმიანობიდან მიღებული ერთობლივი შემოსავალი 200 000 ლარს არ აღემატება;“.</w:t>
      </w:r>
      <w:bookmarkStart w:id="0" w:name="part_589"/>
    </w:p>
    <w:p w:rsidR="00BA68B9" w:rsidRPr="00BA68B9" w:rsidRDefault="00BA68B9" w:rsidP="00BA68B9">
      <w:pPr>
        <w:spacing w:after="0" w:line="276" w:lineRule="auto"/>
        <w:ind w:firstLine="710"/>
        <w:jc w:val="both"/>
        <w:rPr>
          <w:rFonts w:ascii="Sylfaen" w:eastAsia="Times New Roman" w:hAnsi="Sylfaen" w:cs="Times New Roman"/>
          <w:color w:val="000000"/>
        </w:rPr>
      </w:pPr>
    </w:p>
    <w:p w:rsidR="00BA68B9" w:rsidRPr="00BA68B9" w:rsidRDefault="00BA68B9" w:rsidP="00BA68B9">
      <w:pPr>
        <w:spacing w:after="0" w:line="276" w:lineRule="auto"/>
        <w:ind w:firstLine="567"/>
        <w:jc w:val="both"/>
        <w:rPr>
          <w:rFonts w:ascii="Sylfaen" w:eastAsia="Times New Roman" w:hAnsi="Sylfaen" w:cs="Times New Roman"/>
          <w:b/>
          <w:bCs/>
          <w:color w:val="000000"/>
        </w:rPr>
      </w:pPr>
      <w:r w:rsidRPr="00BA68B9">
        <w:rPr>
          <w:rFonts w:ascii="Sylfaen" w:eastAsia="Times New Roman" w:hAnsi="Sylfaen" w:cs="Times New Roman"/>
          <w:b/>
          <w:bCs/>
          <w:color w:val="000000"/>
        </w:rPr>
        <w:t>5. 93-ე მუხლის პირველი ნაწილი ჩამოყალიბდეს შემდეგი რედაქციით:</w:t>
      </w:r>
    </w:p>
    <w:p w:rsidR="00BA68B9" w:rsidRPr="00BA68B9" w:rsidRDefault="00BA68B9" w:rsidP="00BA68B9">
      <w:pPr>
        <w:spacing w:after="338" w:line="269" w:lineRule="auto"/>
        <w:ind w:firstLine="567"/>
        <w:jc w:val="both"/>
        <w:rPr>
          <w:rFonts w:ascii="Sylfaen" w:eastAsia="Sylfaen" w:hAnsi="Sylfaen" w:cs="Sylfaen"/>
          <w:color w:val="333333"/>
          <w:lang w:val="en-US"/>
        </w:rPr>
      </w:pPr>
      <w:r w:rsidRPr="00BA68B9">
        <w:rPr>
          <w:rFonts w:ascii="Sylfaen" w:eastAsia="Times New Roman" w:hAnsi="Sylfaen" w:cs="Times New Roman"/>
          <w:b/>
          <w:bCs/>
          <w:color w:val="000000"/>
        </w:rPr>
        <w:t>„</w:t>
      </w:r>
      <w:r w:rsidRPr="00BA68B9">
        <w:rPr>
          <w:rFonts w:ascii="Sylfaen" w:eastAsia="Sylfaen" w:hAnsi="Sylfaen" w:cs="Sylfaen"/>
          <w:color w:val="333333"/>
          <w:lang w:val="en-US"/>
        </w:rPr>
        <w:t xml:space="preserve">1. </w:t>
      </w:r>
      <w:r w:rsidRPr="00BA68B9">
        <w:rPr>
          <w:rFonts w:ascii="Sylfaen" w:eastAsia="Sylfaen" w:hAnsi="Sylfaen" w:cs="Sylfaen"/>
          <w:color w:val="333333"/>
        </w:rPr>
        <w:t>მიკრო ბიზნესის სტატუსის მქონე ფიზიკური პირი</w:t>
      </w:r>
      <w:r w:rsidRPr="00BA68B9">
        <w:rPr>
          <w:rFonts w:ascii="Sylfaen" w:eastAsia="Sylfaen" w:hAnsi="Sylfaen" w:cs="Sylfaen"/>
          <w:color w:val="333333"/>
          <w:lang w:val="en-US"/>
        </w:rPr>
        <w:t xml:space="preserve"> </w:t>
      </w:r>
      <w:r w:rsidRPr="00BA68B9">
        <w:rPr>
          <w:rFonts w:ascii="Sylfaen" w:eastAsia="Sylfaen" w:hAnsi="Sylfaen" w:cs="Sylfaen"/>
          <w:color w:val="333333"/>
        </w:rPr>
        <w:t xml:space="preserve">საგადასახადო ორგანოს დეკლარაციას წარუდგენს </w:t>
      </w:r>
      <w:r w:rsidRPr="00BA68B9">
        <w:rPr>
          <w:rFonts w:ascii="Sylfaen" w:eastAsia="Sylfaen" w:hAnsi="Sylfaen" w:cs="Sylfaen"/>
          <w:color w:val="333333"/>
          <w:lang w:val="en-US"/>
        </w:rPr>
        <w:t>საგადასახადო აღრიცხვის ადგილის მიხედვით საანგარიშო წლის მომდევნო წლის 1 აპრილამდე</w:t>
      </w:r>
      <w:r w:rsidRPr="00BA68B9">
        <w:rPr>
          <w:rFonts w:ascii="Sylfaen" w:eastAsia="Sylfaen" w:hAnsi="Sylfaen" w:cs="Sylfaen"/>
          <w:color w:val="333333"/>
        </w:rPr>
        <w:t>.“</w:t>
      </w:r>
      <w:bookmarkEnd w:id="0"/>
      <w:r w:rsidRPr="00BA68B9">
        <w:rPr>
          <w:rFonts w:ascii="Sylfaen" w:eastAsia="Sylfaen" w:hAnsi="Sylfaen" w:cs="Sylfaen"/>
          <w:color w:val="333333"/>
        </w:rPr>
        <w:t>.</w:t>
      </w: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Sylfaen"/>
          <w:b/>
          <w:bCs/>
          <w:color w:val="000000"/>
        </w:rPr>
        <w:lastRenderedPageBreak/>
        <w:t xml:space="preserve">6. </w:t>
      </w:r>
      <w:r w:rsidRPr="00BA68B9">
        <w:rPr>
          <w:rFonts w:ascii="Sylfaen" w:eastAsia="Times New Roman" w:hAnsi="Sylfaen" w:cs="Times New Roman"/>
          <w:b/>
          <w:bCs/>
          <w:color w:val="000000"/>
        </w:rPr>
        <w:t xml:space="preserve"> </w:t>
      </w:r>
      <w:r w:rsidRPr="00BA68B9">
        <w:rPr>
          <w:rFonts w:ascii="Sylfaen" w:eastAsia="Times New Roman" w:hAnsi="Sylfaen" w:cs="Times New Roman"/>
          <w:b/>
          <w:color w:val="000000"/>
        </w:rPr>
        <w:t>99-ე მუხლის პირველი ნაწილის:</w:t>
      </w: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Times New Roman"/>
          <w:b/>
          <w:color w:val="000000"/>
        </w:rPr>
        <w:t xml:space="preserve">ა) „ვ“ ქვეპუნქტი ჩამოყალიბდეს შემდეგი რედაქციით: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„ვ) 2028 წლის 1 იანვრამდე სასოფლო-სამეურნეო კოოპერატივის მიერ საქართველოში წარმოებული სოფლის მეურნეობის პროდუქციის სამრეწველო გადამუშავებამდე (სასაქონლო კოდის შეცვლამდე) პირველადი მიწოდებით მიღებული მოგების განაწილება და ამავე საქმიანობის ფარგლებში გაწეული ხარჯები/განხორციელებული განაცემები, რომლებიც გათვალისწინებულია ამ კოდექსის 97-ე მუხლის პირველი ნაწილის „ბ“−„დ“ ქვეპუნქტებით;“;</w:t>
      </w:r>
    </w:p>
    <w:p w:rsidR="00BA68B9" w:rsidRPr="00BA68B9" w:rsidRDefault="00BA68B9" w:rsidP="00BA68B9">
      <w:pPr>
        <w:spacing w:after="0" w:line="276" w:lineRule="auto"/>
        <w:ind w:firstLine="710"/>
        <w:jc w:val="both"/>
        <w:rPr>
          <w:rFonts w:ascii="Sylfaen" w:eastAsia="Times New Roman" w:hAnsi="Sylfaen" w:cs="Times New Roman"/>
          <w:b/>
          <w:color w:val="000000"/>
        </w:rPr>
      </w:pP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Times New Roman"/>
          <w:b/>
          <w:color w:val="000000"/>
        </w:rPr>
        <w:t>ბ</w:t>
      </w:r>
      <w:r w:rsidRPr="00BA68B9">
        <w:rPr>
          <w:rFonts w:ascii="Sylfaen" w:eastAsia="Times New Roman" w:hAnsi="Sylfaen" w:cs="Times New Roman"/>
          <w:color w:val="000000"/>
        </w:rPr>
        <w:t xml:space="preserve">) </w:t>
      </w:r>
      <w:r w:rsidRPr="00BA68B9">
        <w:rPr>
          <w:rFonts w:ascii="Sylfaen" w:eastAsia="Times New Roman" w:hAnsi="Sylfaen" w:cs="Times New Roman"/>
          <w:b/>
          <w:color w:val="000000"/>
        </w:rPr>
        <w:t>„</w:t>
      </w:r>
      <w:r w:rsidRPr="00BA68B9">
        <w:rPr>
          <w:rFonts w:ascii="Sylfaen" w:eastAsia="Sylfaen" w:hAnsi="Sylfaen" w:cs="Sylfaen"/>
          <w:b/>
          <w:color w:val="000000"/>
        </w:rPr>
        <w:t>მ</w:t>
      </w:r>
      <w:r w:rsidRPr="00BA68B9">
        <w:rPr>
          <w:rFonts w:ascii="Times New Roman" w:eastAsia="Sylfaen" w:hAnsi="Times New Roman" w:cs="Times New Roman"/>
          <w:b/>
          <w:color w:val="000000"/>
          <w:vertAlign w:val="superscript"/>
        </w:rPr>
        <w:t>​</w:t>
      </w:r>
      <w:r w:rsidRPr="00BA68B9">
        <w:rPr>
          <w:rFonts w:ascii="Sylfaen" w:eastAsia="Sylfaen" w:hAnsi="Sylfaen" w:cs="Sylfaen"/>
          <w:b/>
          <w:color w:val="000000"/>
          <w:position w:val="6"/>
          <w:vertAlign w:val="superscript"/>
        </w:rPr>
        <w:t>2</w:t>
      </w:r>
      <w:r w:rsidRPr="00BA68B9">
        <w:rPr>
          <w:rFonts w:ascii="Sylfaen" w:eastAsia="Times New Roman" w:hAnsi="Sylfaen" w:cs="Times New Roman"/>
          <w:b/>
          <w:color w:val="000000"/>
        </w:rPr>
        <w:t>“ ქვეპუნქტი ჩამოყალიბდეს შემდეგი რედაქციით:</w:t>
      </w:r>
    </w:p>
    <w:p w:rsidR="00BA68B9" w:rsidRPr="00BA68B9" w:rsidRDefault="00BA68B9" w:rsidP="00BA68B9">
      <w:pPr>
        <w:spacing w:after="0" w:line="276" w:lineRule="auto"/>
        <w:ind w:firstLine="710"/>
        <w:jc w:val="both"/>
        <w:rPr>
          <w:rFonts w:ascii="Sylfaen" w:eastAsia="Sylfaen" w:hAnsi="Sylfaen" w:cs="Sylfaen"/>
          <w:color w:val="000000"/>
        </w:rPr>
      </w:pPr>
      <w:r w:rsidRPr="00BA68B9">
        <w:rPr>
          <w:rFonts w:ascii="Sylfaen" w:eastAsia="Sylfaen" w:hAnsi="Sylfaen" w:cs="Sylfaen"/>
          <w:color w:val="000000"/>
        </w:rPr>
        <w:t>„მ</w:t>
      </w:r>
      <w:r w:rsidRPr="00BA68B9">
        <w:rPr>
          <w:rFonts w:ascii="Times New Roman" w:eastAsia="Sylfaen" w:hAnsi="Times New Roman" w:cs="Times New Roman"/>
          <w:color w:val="000000"/>
          <w:vertAlign w:val="superscript"/>
        </w:rPr>
        <w:t>​</w:t>
      </w:r>
      <w:r w:rsidRPr="00BA68B9">
        <w:rPr>
          <w:rFonts w:ascii="Sylfaen" w:eastAsia="Sylfaen" w:hAnsi="Sylfaen" w:cs="Sylfaen"/>
          <w:color w:val="000000"/>
          <w:position w:val="6"/>
          <w:vertAlign w:val="superscript"/>
        </w:rPr>
        <w:t>2</w:t>
      </w:r>
      <w:r w:rsidRPr="00BA68B9">
        <w:rPr>
          <w:rFonts w:ascii="Sylfaen" w:eastAsia="Sylfaen" w:hAnsi="Sylfaen" w:cs="Sylfaen"/>
          <w:color w:val="000000"/>
        </w:rPr>
        <w:t>) არარეზიდენტის მიერ რეზიდენტი იურიდიული პირის მიერ 2028 წლის 1 იანვრამდე საქართველოში საჯარო შეთავაზების გზით გამოშვებული და საქართველოს ეროვნული ბანკის მიერ აღიარებულ ორგანიზებულ ბაზარზე სავაჭროდ დაშვებული სასესხო ფასიანი ქაღალდიდან პროცენტის სახით მიღებული შემოსავალი, რომელიც არ მიეკუთვნება საქართველოში ამ არარეზიდენტის მუდმივ დაწესებულებას;“.</w:t>
      </w:r>
    </w:p>
    <w:p w:rsidR="00BA68B9" w:rsidRPr="00BA68B9" w:rsidRDefault="00BA68B9" w:rsidP="00BA68B9">
      <w:pPr>
        <w:spacing w:after="0" w:line="276" w:lineRule="auto"/>
        <w:ind w:firstLine="710"/>
        <w:jc w:val="both"/>
        <w:rPr>
          <w:rFonts w:ascii="Sylfaen" w:eastAsia="Sylfaen" w:hAnsi="Sylfaen" w:cs="Sylfaen"/>
          <w:color w:val="000000"/>
        </w:rPr>
      </w:pPr>
    </w:p>
    <w:p w:rsidR="00BA68B9" w:rsidRPr="00BA68B9" w:rsidRDefault="00BA68B9" w:rsidP="00BA68B9">
      <w:pPr>
        <w:spacing w:after="0" w:line="276" w:lineRule="auto"/>
        <w:ind w:firstLine="710"/>
        <w:jc w:val="both"/>
        <w:rPr>
          <w:rFonts w:ascii="Sylfaen" w:eastAsia="Times New Roman" w:hAnsi="Sylfaen" w:cs="Times New Roman"/>
          <w:color w:val="000000"/>
        </w:rPr>
      </w:pP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b/>
          <w:bCs/>
          <w:color w:val="000000"/>
        </w:rPr>
        <w:t>7.</w:t>
      </w:r>
      <w:r w:rsidRPr="00BA68B9">
        <w:rPr>
          <w:rFonts w:ascii="Sylfaen" w:eastAsia="Times New Roman" w:hAnsi="Sylfaen" w:cs="Times New Roman"/>
          <w:color w:val="000000"/>
        </w:rPr>
        <w:t xml:space="preserve">  </w:t>
      </w:r>
      <w:r w:rsidRPr="00BA68B9">
        <w:rPr>
          <w:rFonts w:ascii="Sylfaen" w:eastAsia="Times New Roman" w:hAnsi="Sylfaen" w:cs="Times New Roman"/>
          <w:b/>
          <w:color w:val="000000"/>
        </w:rPr>
        <w:t>მე-100 მუხლის მე-4 ნაწილის „ზ“ ქვეპუნქტი ჩამოყალიბდეს შემდეგი რედაქციით:</w:t>
      </w:r>
      <w:r w:rsidRPr="00BA68B9">
        <w:rPr>
          <w:rFonts w:ascii="Sylfaen" w:eastAsia="Times New Roman" w:hAnsi="Sylfaen" w:cs="Times New Roman"/>
          <w:color w:val="000000"/>
        </w:rPr>
        <w:t xml:space="preserve">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 xml:space="preserve"> „ზ) 2028 წლის 1 იანვრამდე სასოფლო-სამეურნეო კოოპერატივსა და მის წევრთა (მეპაიეთა) შორის სასოფლო-სამეურნეო საქმიანობის შედეგად მიღებული, საქართველოში წარმოებული სოფლის მეურნეობის პროდუქციის მიწოდება ან/და ამ საქმიანობასთან დაკავშირებული მომსახურების გაწევა;“.</w:t>
      </w:r>
    </w:p>
    <w:p w:rsidR="00BA68B9" w:rsidRPr="00BA68B9" w:rsidRDefault="00BA68B9" w:rsidP="00BA68B9">
      <w:pPr>
        <w:spacing w:after="0" w:line="276" w:lineRule="auto"/>
        <w:jc w:val="both"/>
        <w:rPr>
          <w:rFonts w:ascii="Sylfaen" w:eastAsia="Times New Roman" w:hAnsi="Sylfaen" w:cs="Sylfaen"/>
        </w:rPr>
      </w:pPr>
    </w:p>
    <w:p w:rsidR="00BA68B9" w:rsidRPr="00BA68B9" w:rsidRDefault="00BA68B9" w:rsidP="00BA68B9">
      <w:pPr>
        <w:spacing w:after="0" w:line="276" w:lineRule="auto"/>
        <w:ind w:firstLine="710"/>
        <w:jc w:val="both"/>
        <w:rPr>
          <w:rFonts w:ascii="Sylfaen" w:eastAsia="Times New Roman" w:hAnsi="Sylfaen" w:cs="Times New Roman"/>
          <w:b/>
        </w:rPr>
      </w:pPr>
      <w:r w:rsidRPr="00BA68B9">
        <w:rPr>
          <w:rFonts w:ascii="Sylfaen" w:eastAsia="Times New Roman" w:hAnsi="Sylfaen" w:cs="Sylfaen"/>
          <w:b/>
        </w:rPr>
        <w:t xml:space="preserve">8.  </w:t>
      </w:r>
      <w:r w:rsidRPr="00BA68B9">
        <w:rPr>
          <w:rFonts w:ascii="Sylfaen" w:eastAsia="Times New Roman" w:hAnsi="Sylfaen" w:cs="Sylfaen"/>
          <w:b/>
          <w:lang w:val="en-US"/>
        </w:rPr>
        <w:t>130-</w:t>
      </w:r>
      <w:r w:rsidRPr="00BA68B9">
        <w:rPr>
          <w:rFonts w:ascii="Sylfaen" w:eastAsia="Times New Roman" w:hAnsi="Sylfaen" w:cs="Sylfaen"/>
          <w:b/>
        </w:rPr>
        <w:t xml:space="preserve">მუხლის </w:t>
      </w:r>
      <w:r w:rsidRPr="00BA68B9">
        <w:rPr>
          <w:rFonts w:ascii="Sylfaen" w:eastAsia="Times New Roman" w:hAnsi="Sylfaen" w:cs="Times New Roman"/>
          <w:b/>
        </w:rPr>
        <w:t>4</w:t>
      </w:r>
      <w:r w:rsidRPr="00BA68B9">
        <w:rPr>
          <w:rFonts w:ascii="Sylfaen" w:eastAsia="Times New Roman" w:hAnsi="Sylfaen" w:cs="Times New Roman"/>
          <w:b/>
          <w:vertAlign w:val="superscript"/>
        </w:rPr>
        <w:t xml:space="preserve">1 </w:t>
      </w:r>
      <w:r w:rsidRPr="00BA68B9">
        <w:rPr>
          <w:rFonts w:ascii="Sylfaen" w:eastAsia="Times New Roman" w:hAnsi="Sylfaen" w:cs="Times New Roman"/>
          <w:b/>
        </w:rPr>
        <w:t xml:space="preserve">ნაწილი ჩამოყალიბდეს შემდეგი რედაქციით: </w:t>
      </w:r>
    </w:p>
    <w:p w:rsidR="00BA68B9" w:rsidRPr="00BA68B9" w:rsidRDefault="00BA68B9" w:rsidP="00BA68B9">
      <w:pPr>
        <w:spacing w:after="0" w:line="276" w:lineRule="auto"/>
        <w:ind w:firstLine="710"/>
        <w:jc w:val="both"/>
        <w:rPr>
          <w:rFonts w:ascii="Sylfaen" w:eastAsia="Times New Roman" w:hAnsi="Sylfaen" w:cs="Times New Roman"/>
          <w:lang w:val="en-US"/>
        </w:rPr>
      </w:pPr>
      <w:r w:rsidRPr="00BA68B9">
        <w:rPr>
          <w:rFonts w:ascii="Sylfaen" w:eastAsia="Times New Roman" w:hAnsi="Sylfaen" w:cs="Times New Roman"/>
        </w:rPr>
        <w:t>„4</w:t>
      </w:r>
      <w:r w:rsidRPr="00BA68B9">
        <w:rPr>
          <w:rFonts w:ascii="Sylfaen" w:eastAsia="Times New Roman" w:hAnsi="Sylfaen" w:cs="Times New Roman"/>
          <w:vertAlign w:val="superscript"/>
        </w:rPr>
        <w:t>1</w:t>
      </w:r>
      <w:r w:rsidRPr="00BA68B9">
        <w:rPr>
          <w:rFonts w:ascii="Sylfaen" w:eastAsia="Times New Roman" w:hAnsi="Sylfaen" w:cs="Times New Roman"/>
        </w:rPr>
        <w:t xml:space="preserve"> 2028 წლის 1 იანვრამდე სასოფლო-სამეურნეო კოოპერატივის წევრის მიერ ამ კოოპერატივისგან მიღებული დივიდენდები (გარდა იმ დივიდენდებისა, რომლებიც მიღებულია „სასოფლო-სამეურნეო კოოპერატივის შესახებ“ საქართველოს კანონის მე-6 მუხლის მე-2 პუნქტით გათვალისწინებული საქმიანობიდან მიღებული მოგებიდან) გადახდის წყაროსთან არ იბეგრება და დივიდენდის მიმღები პირის მიერ ერთობლივ შემოსავალში არ ჩაირთვება.“</w:t>
      </w:r>
      <w:r w:rsidRPr="00BA68B9">
        <w:rPr>
          <w:rFonts w:ascii="Sylfaen" w:eastAsia="Times New Roman" w:hAnsi="Sylfaen" w:cs="Times New Roman"/>
          <w:lang w:val="en-US"/>
        </w:rPr>
        <w:t>.</w:t>
      </w:r>
    </w:p>
    <w:p w:rsidR="00BA68B9" w:rsidRPr="00BA68B9" w:rsidRDefault="00BA68B9" w:rsidP="00BA68B9">
      <w:pPr>
        <w:spacing w:after="0" w:line="276" w:lineRule="auto"/>
        <w:ind w:firstLine="710"/>
        <w:jc w:val="both"/>
        <w:rPr>
          <w:rFonts w:ascii="Sylfaen" w:eastAsia="Times New Roman" w:hAnsi="Sylfaen" w:cs="Times New Roman"/>
          <w:lang w:val="en-US"/>
        </w:rPr>
      </w:pPr>
    </w:p>
    <w:p w:rsidR="00BA68B9" w:rsidRPr="00BA68B9" w:rsidRDefault="00BA68B9" w:rsidP="00BA68B9">
      <w:pPr>
        <w:spacing w:after="0" w:line="276" w:lineRule="auto"/>
        <w:ind w:firstLine="720"/>
        <w:jc w:val="both"/>
        <w:rPr>
          <w:rFonts w:ascii="Sylfaen" w:eastAsia="Times New Roman" w:hAnsi="Sylfaen" w:cs="Sylfaen"/>
          <w:b/>
        </w:rPr>
      </w:pPr>
      <w:r w:rsidRPr="00BA68B9">
        <w:rPr>
          <w:rFonts w:ascii="Sylfaen" w:eastAsia="Times New Roman" w:hAnsi="Sylfaen" w:cs="Times New Roman"/>
          <w:b/>
        </w:rPr>
        <w:t>9. 133</w:t>
      </w:r>
      <w:r w:rsidRPr="00BA68B9">
        <w:rPr>
          <w:rFonts w:ascii="Sylfaen" w:eastAsia="Times New Roman" w:hAnsi="Sylfaen" w:cs="Times New Roman"/>
          <w:b/>
          <w:vertAlign w:val="superscript"/>
        </w:rPr>
        <w:t xml:space="preserve">1 </w:t>
      </w:r>
      <w:r w:rsidRPr="00BA68B9">
        <w:rPr>
          <w:rFonts w:ascii="Sylfaen" w:eastAsia="Times New Roman" w:hAnsi="Sylfaen" w:cs="Sylfaen"/>
          <w:b/>
        </w:rPr>
        <w:t>მუხლი ამოღებული იქნეს.</w:t>
      </w:r>
    </w:p>
    <w:p w:rsidR="00BA68B9" w:rsidRPr="00BA68B9" w:rsidRDefault="00BA68B9" w:rsidP="00BA68B9">
      <w:pPr>
        <w:spacing w:after="0" w:line="276" w:lineRule="auto"/>
        <w:ind w:firstLine="720"/>
        <w:jc w:val="both"/>
        <w:rPr>
          <w:rFonts w:ascii="Sylfaen" w:eastAsia="Times New Roman" w:hAnsi="Sylfaen" w:cs="Sylfaen"/>
          <w:b/>
        </w:rPr>
      </w:pPr>
    </w:p>
    <w:p w:rsidR="00BA68B9" w:rsidRPr="00BA68B9" w:rsidRDefault="00BA68B9" w:rsidP="00BA68B9">
      <w:pPr>
        <w:spacing w:after="0" w:line="276" w:lineRule="auto"/>
        <w:ind w:firstLine="720"/>
        <w:jc w:val="both"/>
        <w:rPr>
          <w:rFonts w:ascii="Sylfaen" w:eastAsia="Times New Roman" w:hAnsi="Sylfaen" w:cs="Sylfaen"/>
          <w:b/>
        </w:rPr>
      </w:pPr>
      <w:r w:rsidRPr="00BA68B9">
        <w:rPr>
          <w:rFonts w:ascii="Sylfaen" w:eastAsia="Times New Roman" w:hAnsi="Sylfaen" w:cs="Sylfaen"/>
          <w:b/>
        </w:rPr>
        <w:t>10. 154-ე მუხლის პირველი ნაწილის „ნ“ ქვეპუნქტი ამოღებულ იქნეს.</w:t>
      </w:r>
    </w:p>
    <w:p w:rsidR="00BA68B9" w:rsidRPr="00BA68B9" w:rsidRDefault="00BA68B9" w:rsidP="00BA68B9">
      <w:pPr>
        <w:spacing w:after="0" w:line="276" w:lineRule="auto"/>
        <w:ind w:firstLine="720"/>
        <w:jc w:val="both"/>
        <w:rPr>
          <w:rFonts w:ascii="Sylfaen" w:eastAsia="Times New Roman" w:hAnsi="Sylfaen" w:cs="Sylfaen"/>
          <w:b/>
        </w:rPr>
      </w:pPr>
    </w:p>
    <w:p w:rsidR="00BA68B9" w:rsidRPr="00BA68B9" w:rsidRDefault="00BA68B9" w:rsidP="00BA68B9">
      <w:pPr>
        <w:spacing w:after="0" w:line="360" w:lineRule="auto"/>
        <w:ind w:firstLine="710"/>
        <w:jc w:val="both"/>
        <w:rPr>
          <w:rFonts w:ascii="Sylfaen" w:eastAsia="Sylfaen" w:hAnsi="Sylfaen" w:cs="Sylfaen"/>
          <w:b/>
          <w:color w:val="000000"/>
        </w:rPr>
      </w:pPr>
      <w:r w:rsidRPr="00BA68B9">
        <w:rPr>
          <w:rFonts w:ascii="Sylfaen" w:eastAsia="Times New Roman" w:hAnsi="Sylfaen" w:cs="Sylfaen"/>
          <w:b/>
          <w:color w:val="000000"/>
        </w:rPr>
        <w:t>1</w:t>
      </w:r>
      <w:r w:rsidRPr="00BA68B9">
        <w:rPr>
          <w:rFonts w:ascii="Sylfaen" w:eastAsia="Times New Roman" w:hAnsi="Sylfaen" w:cs="Sylfaen"/>
          <w:b/>
          <w:color w:val="000000"/>
          <w:lang w:val="en-US"/>
        </w:rPr>
        <w:t>1</w:t>
      </w:r>
      <w:r w:rsidRPr="00BA68B9">
        <w:rPr>
          <w:rFonts w:ascii="Sylfaen" w:eastAsia="Times New Roman" w:hAnsi="Sylfaen" w:cs="Sylfaen"/>
          <w:b/>
          <w:color w:val="000000"/>
        </w:rPr>
        <w:t>.</w:t>
      </w:r>
      <w:r w:rsidRPr="00BA68B9">
        <w:rPr>
          <w:rFonts w:ascii="Sylfaen" w:eastAsia="Times New Roman" w:hAnsi="Sylfaen" w:cs="Times New Roman"/>
          <w:color w:val="000000"/>
        </w:rPr>
        <w:t xml:space="preserve"> </w:t>
      </w:r>
      <w:r w:rsidRPr="00BA68B9">
        <w:rPr>
          <w:rFonts w:ascii="Sylfaen" w:eastAsia="Sylfaen" w:hAnsi="Sylfaen" w:cs="Sylfaen"/>
          <w:b/>
          <w:color w:val="000000"/>
        </w:rPr>
        <w:t>157-ე მუხლს დაემატოს შემდეგი შინაარსის „წ“ ქვეპუნქტი:</w:t>
      </w:r>
    </w:p>
    <w:p w:rsidR="00BA68B9" w:rsidRPr="00BA68B9" w:rsidRDefault="00BA68B9" w:rsidP="00BA68B9">
      <w:pPr>
        <w:spacing w:after="0" w:line="276" w:lineRule="auto"/>
        <w:ind w:firstLine="567"/>
        <w:jc w:val="both"/>
        <w:rPr>
          <w:rFonts w:ascii="Sylfaen" w:eastAsia="Sylfaen" w:hAnsi="Sylfaen" w:cs="Sylfaen"/>
          <w:b/>
          <w:color w:val="000000"/>
          <w:lang w:val="en-US"/>
        </w:rPr>
      </w:pPr>
      <w:r w:rsidRPr="00BA68B9">
        <w:rPr>
          <w:rFonts w:ascii="Sylfaen" w:eastAsia="Sylfaen" w:hAnsi="Sylfaen" w:cs="Sylfaen"/>
          <w:color w:val="000000"/>
        </w:rPr>
        <w:t>„წ)</w:t>
      </w:r>
      <w:r w:rsidRPr="00BA68B9">
        <w:rPr>
          <w:rFonts w:ascii="Sylfaen" w:eastAsia="Sylfaen" w:hAnsi="Sylfaen" w:cs="Sylfaen"/>
          <w:b/>
          <w:color w:val="000000"/>
        </w:rPr>
        <w:t xml:space="preserve"> </w:t>
      </w:r>
      <w:r w:rsidRPr="00BA68B9">
        <w:rPr>
          <w:rFonts w:ascii="Sylfaen" w:eastAsia="Sylfaen" w:hAnsi="Sylfaen" w:cs="Sylfaen"/>
          <w:color w:val="000000"/>
        </w:rPr>
        <w:t>საინვესტიციო ოქრო</w:t>
      </w:r>
      <w:r w:rsidRPr="00BA68B9">
        <w:rPr>
          <w:rFonts w:ascii="Sylfaen" w:eastAsia="Sylfaen" w:hAnsi="Sylfaen" w:cs="Sylfaen"/>
          <w:b/>
          <w:color w:val="000000"/>
        </w:rPr>
        <w:t xml:space="preserve"> -</w:t>
      </w:r>
      <w:r w:rsidRPr="00BA68B9">
        <w:rPr>
          <w:rFonts w:ascii="Sylfaen" w:eastAsia="Times New Roman" w:hAnsi="Sylfaen" w:cs="Sylfaen"/>
          <w:b/>
          <w:bCs/>
        </w:rPr>
        <w:t xml:space="preserve"> </w:t>
      </w:r>
      <w:r w:rsidRPr="00BA68B9">
        <w:rPr>
          <w:rFonts w:ascii="Sylfaen" w:eastAsia="Times New Roman" w:hAnsi="Sylfaen" w:cs="Sylfaen"/>
          <w:bCs/>
        </w:rPr>
        <w:t>ო</w:t>
      </w:r>
      <w:r w:rsidRPr="00BA68B9">
        <w:rPr>
          <w:rFonts w:ascii="Sylfaen" w:eastAsia="Times New Roman" w:hAnsi="Sylfaen" w:cs="Sylfaen"/>
          <w:bCs/>
          <w:lang w:val="en-US"/>
        </w:rPr>
        <w:t>ქროს</w:t>
      </w:r>
      <w:r w:rsidRPr="00BA68B9">
        <w:rPr>
          <w:rFonts w:ascii="Times New Roman" w:eastAsia="Times New Roman" w:hAnsi="Times New Roman" w:cs="Times New Roman"/>
          <w:bCs/>
          <w:lang w:val="en-US"/>
        </w:rPr>
        <w:t xml:space="preserve"> </w:t>
      </w:r>
      <w:r w:rsidRPr="00BA68B9">
        <w:rPr>
          <w:rFonts w:ascii="Sylfaen" w:eastAsia="Times New Roman" w:hAnsi="Sylfaen" w:cs="Sylfaen"/>
          <w:bCs/>
          <w:lang w:val="en-US"/>
        </w:rPr>
        <w:t>ზოდი</w:t>
      </w:r>
      <w:r w:rsidRPr="00BA68B9">
        <w:rPr>
          <w:rFonts w:ascii="Times New Roman" w:eastAsia="Times New Roman" w:hAnsi="Times New Roman" w:cs="Times New Roman"/>
          <w:bCs/>
          <w:lang w:val="en-US"/>
        </w:rPr>
        <w:t xml:space="preserve"> </w:t>
      </w:r>
      <w:r w:rsidRPr="00BA68B9">
        <w:rPr>
          <w:rFonts w:ascii="Sylfaen" w:eastAsia="Times New Roman" w:hAnsi="Sylfaen" w:cs="Sylfaen"/>
          <w:bCs/>
          <w:lang w:val="en-US"/>
        </w:rPr>
        <w:t>ან</w:t>
      </w:r>
      <w:r w:rsidRPr="00BA68B9">
        <w:rPr>
          <w:rFonts w:ascii="Times New Roman" w:eastAsia="Times New Roman" w:hAnsi="Times New Roman" w:cs="Times New Roman"/>
          <w:bCs/>
          <w:lang w:val="en-US"/>
        </w:rPr>
        <w:t xml:space="preserve"> </w:t>
      </w:r>
      <w:r w:rsidRPr="00BA68B9">
        <w:rPr>
          <w:rFonts w:ascii="Sylfaen" w:eastAsia="Times New Roman" w:hAnsi="Sylfaen" w:cs="Sylfaen"/>
          <w:bCs/>
          <w:lang w:val="en-US"/>
        </w:rPr>
        <w:t>ფირფიტ</w:t>
      </w:r>
      <w:r w:rsidRPr="00BA68B9">
        <w:rPr>
          <w:rFonts w:ascii="Sylfaen" w:eastAsia="Times New Roman" w:hAnsi="Sylfaen" w:cs="Sylfaen"/>
          <w:bCs/>
        </w:rPr>
        <w:t>ა</w:t>
      </w:r>
      <w:r w:rsidRPr="00BA68B9">
        <w:rPr>
          <w:rFonts w:ascii="Times New Roman" w:eastAsia="Times New Roman" w:hAnsi="Times New Roman" w:cs="Times New Roman"/>
          <w:lang w:val="en-US"/>
        </w:rPr>
        <w:t xml:space="preserve"> </w:t>
      </w:r>
      <w:r w:rsidRPr="00BA68B9">
        <w:rPr>
          <w:rFonts w:ascii="Sylfaen" w:eastAsia="Times New Roman" w:hAnsi="Sylfaen" w:cs="Sylfaen"/>
          <w:lang w:val="en-US"/>
        </w:rPr>
        <w:t>არანაკლებ</w:t>
      </w:r>
      <w:r w:rsidRPr="00BA68B9">
        <w:rPr>
          <w:rFonts w:ascii="Times New Roman" w:eastAsia="Times New Roman" w:hAnsi="Times New Roman" w:cs="Times New Roman"/>
          <w:lang w:val="en-US"/>
        </w:rPr>
        <w:t xml:space="preserve"> 995/1000-</w:t>
      </w:r>
      <w:r w:rsidRPr="00BA68B9">
        <w:rPr>
          <w:rFonts w:ascii="Sylfaen" w:eastAsia="Times New Roman" w:hAnsi="Sylfaen" w:cs="Sylfaen"/>
          <w:lang w:val="en-US"/>
        </w:rPr>
        <w:t xml:space="preserve">ის </w:t>
      </w:r>
      <w:r w:rsidRPr="00BA68B9">
        <w:rPr>
          <w:rFonts w:ascii="Sylfaen" w:eastAsia="Times New Roman" w:hAnsi="Sylfaen" w:cs="Sylfaen"/>
        </w:rPr>
        <w:t>სინჯ</w:t>
      </w:r>
      <w:r w:rsidRPr="00BA68B9">
        <w:rPr>
          <w:rFonts w:ascii="Sylfaen" w:eastAsia="Times New Roman" w:hAnsi="Sylfaen" w:cs="Sylfaen"/>
          <w:lang w:val="en-US"/>
        </w:rPr>
        <w:t>ი</w:t>
      </w:r>
      <w:r w:rsidRPr="00BA68B9">
        <w:rPr>
          <w:rFonts w:ascii="Sylfaen" w:eastAsia="Times New Roman" w:hAnsi="Sylfaen" w:cs="Sylfaen"/>
        </w:rPr>
        <w:t>თ</w:t>
      </w:r>
      <w:r w:rsidRPr="00BA68B9">
        <w:rPr>
          <w:rFonts w:ascii="Times New Roman" w:eastAsia="Times New Roman" w:hAnsi="Times New Roman" w:cs="Times New Roman"/>
          <w:lang w:val="en-US"/>
        </w:rPr>
        <w:t xml:space="preserve">, </w:t>
      </w:r>
      <w:r w:rsidRPr="00BA68B9">
        <w:rPr>
          <w:rFonts w:ascii="Calibri" w:eastAsia="Times New Roman" w:hAnsi="Calibri" w:cs="Times New Roman"/>
        </w:rPr>
        <w:t xml:space="preserve"> </w:t>
      </w:r>
      <w:r w:rsidRPr="00BA68B9">
        <w:rPr>
          <w:rFonts w:ascii="Times New Roman" w:eastAsia="Times New Roman" w:hAnsi="Times New Roman" w:cs="Times New Roman"/>
          <w:lang w:val="en-US"/>
        </w:rPr>
        <w:t xml:space="preserve"> </w:t>
      </w:r>
      <w:r w:rsidRPr="00BA68B9">
        <w:rPr>
          <w:rFonts w:ascii="Sylfaen" w:eastAsia="Times New Roman" w:hAnsi="Sylfaen" w:cs="Sylfaen"/>
          <w:bCs/>
        </w:rPr>
        <w:t>აგრეთვე</w:t>
      </w:r>
      <w:r w:rsidRPr="00BA68B9">
        <w:rPr>
          <w:rFonts w:ascii="Sylfaen" w:eastAsia="Times New Roman" w:hAnsi="Sylfaen" w:cs="Sylfaen"/>
          <w:b/>
          <w:bCs/>
        </w:rPr>
        <w:t xml:space="preserve"> </w:t>
      </w:r>
      <w:r w:rsidRPr="00BA68B9">
        <w:rPr>
          <w:rFonts w:ascii="Sylfaen" w:eastAsia="Times New Roman" w:hAnsi="Sylfaen" w:cs="Sylfaen"/>
          <w:bCs/>
          <w:lang w:val="en-US"/>
        </w:rPr>
        <w:t>ოქროს</w:t>
      </w:r>
      <w:r w:rsidRPr="00BA68B9">
        <w:rPr>
          <w:rFonts w:ascii="Times New Roman" w:eastAsia="Times New Roman" w:hAnsi="Times New Roman" w:cs="Times New Roman"/>
          <w:bCs/>
          <w:lang w:val="en-US"/>
        </w:rPr>
        <w:t xml:space="preserve"> </w:t>
      </w:r>
      <w:r w:rsidRPr="00BA68B9">
        <w:rPr>
          <w:rFonts w:ascii="Sylfaen" w:eastAsia="Times New Roman" w:hAnsi="Sylfaen" w:cs="Sylfaen"/>
          <w:bCs/>
          <w:lang w:val="en-US"/>
        </w:rPr>
        <w:t>მონეტ</w:t>
      </w:r>
      <w:r w:rsidRPr="00BA68B9">
        <w:rPr>
          <w:rFonts w:ascii="Sylfaen" w:eastAsia="Times New Roman" w:hAnsi="Sylfaen" w:cs="Sylfaen"/>
          <w:bCs/>
        </w:rPr>
        <w:t>ა</w:t>
      </w:r>
      <w:r w:rsidRPr="00BA68B9">
        <w:rPr>
          <w:rFonts w:ascii="Times New Roman" w:eastAsia="Times New Roman" w:hAnsi="Times New Roman" w:cs="Times New Roman"/>
          <w:lang w:val="en-US"/>
        </w:rPr>
        <w:t xml:space="preserve">, </w:t>
      </w:r>
      <w:r w:rsidRPr="00BA68B9">
        <w:rPr>
          <w:rFonts w:ascii="Sylfaen" w:eastAsia="Times New Roman" w:hAnsi="Sylfaen" w:cs="Sylfaen"/>
          <w:lang w:val="en-US"/>
        </w:rPr>
        <w:t>რომ</w:t>
      </w:r>
      <w:r w:rsidRPr="00BA68B9">
        <w:rPr>
          <w:rFonts w:ascii="Sylfaen" w:eastAsia="Times New Roman" w:hAnsi="Sylfaen" w:cs="Sylfaen"/>
        </w:rPr>
        <w:t>ე</w:t>
      </w:r>
      <w:r w:rsidRPr="00BA68B9">
        <w:rPr>
          <w:rFonts w:ascii="Sylfaen" w:eastAsia="Times New Roman" w:hAnsi="Sylfaen" w:cs="Sylfaen"/>
          <w:lang w:val="en-US"/>
        </w:rPr>
        <w:t>ლიც დამზადებულია</w:t>
      </w:r>
      <w:r w:rsidRPr="00BA68B9">
        <w:rPr>
          <w:rFonts w:ascii="Times New Roman" w:eastAsia="Times New Roman" w:hAnsi="Times New Roman" w:cs="Times New Roman"/>
          <w:lang w:val="en-US"/>
        </w:rPr>
        <w:t xml:space="preserve"> </w:t>
      </w:r>
      <w:r w:rsidRPr="00BA68B9">
        <w:rPr>
          <w:rFonts w:ascii="Sylfaen" w:eastAsia="Times New Roman" w:hAnsi="Sylfaen" w:cs="Sylfaen"/>
          <w:lang w:val="en-US"/>
        </w:rPr>
        <w:t>არანაკლებ 900/1000 სინჯის</w:t>
      </w:r>
      <w:r w:rsidRPr="00BA68B9">
        <w:rPr>
          <w:rFonts w:ascii="Sylfaen" w:eastAsia="Times New Roman" w:hAnsi="Sylfaen" w:cs="Times New Roman"/>
        </w:rPr>
        <w:t xml:space="preserve"> </w:t>
      </w:r>
      <w:r w:rsidRPr="00BA68B9">
        <w:rPr>
          <w:rFonts w:ascii="Sylfaen" w:eastAsia="Times New Roman" w:hAnsi="Sylfaen" w:cs="Sylfaen"/>
          <w:lang w:val="en-US"/>
        </w:rPr>
        <w:t xml:space="preserve">ოქროსგან, </w:t>
      </w:r>
      <w:r w:rsidRPr="00BA68B9">
        <w:rPr>
          <w:rFonts w:ascii="Sylfaen" w:eastAsia="Times New Roman" w:hAnsi="Sylfaen" w:cs="Sylfaen"/>
          <w:b/>
        </w:rPr>
        <w:t xml:space="preserve"> </w:t>
      </w:r>
      <w:r w:rsidRPr="00BA68B9">
        <w:rPr>
          <w:rFonts w:ascii="Sylfaen" w:eastAsia="Times New Roman" w:hAnsi="Sylfaen" w:cs="Sylfaen"/>
          <w:lang w:val="en-US"/>
        </w:rPr>
        <w:t>გამოშვებულია 1800 წლის</w:t>
      </w:r>
      <w:r w:rsidRPr="00BA68B9">
        <w:rPr>
          <w:rFonts w:ascii="Times New Roman" w:eastAsia="Times New Roman" w:hAnsi="Times New Roman" w:cs="Times New Roman"/>
          <w:lang w:val="en-US"/>
        </w:rPr>
        <w:t xml:space="preserve"> </w:t>
      </w:r>
      <w:r w:rsidRPr="00BA68B9">
        <w:rPr>
          <w:rFonts w:ascii="Sylfaen" w:eastAsia="Times New Roman" w:hAnsi="Sylfaen" w:cs="Sylfaen"/>
          <w:lang w:val="en-US"/>
        </w:rPr>
        <w:t xml:space="preserve">შემდეგ </w:t>
      </w:r>
      <w:r w:rsidRPr="00BA68B9">
        <w:rPr>
          <w:rFonts w:ascii="Sylfaen" w:eastAsia="Times New Roman" w:hAnsi="Sylfaen" w:cs="Sylfaen"/>
        </w:rPr>
        <w:t>და</w:t>
      </w:r>
      <w:r w:rsidRPr="00BA68B9">
        <w:rPr>
          <w:rFonts w:ascii="Sylfaen" w:eastAsia="Times New Roman" w:hAnsi="Sylfaen" w:cs="Sylfaen"/>
          <w:b/>
        </w:rPr>
        <w:t xml:space="preserve"> </w:t>
      </w:r>
      <w:r w:rsidRPr="00BA68B9">
        <w:rPr>
          <w:rFonts w:ascii="Sylfaen" w:eastAsia="Times New Roman" w:hAnsi="Sylfaen" w:cs="Sylfaen"/>
          <w:lang w:val="en-US"/>
        </w:rPr>
        <w:t>გამოიყენება/გამოიყენებოდა ფულად</w:t>
      </w:r>
      <w:r w:rsidRPr="00BA68B9">
        <w:rPr>
          <w:rFonts w:ascii="Times New Roman" w:eastAsia="Times New Roman" w:hAnsi="Times New Roman" w:cs="Times New Roman"/>
          <w:lang w:val="en-US"/>
        </w:rPr>
        <w:t>-</w:t>
      </w:r>
      <w:r w:rsidRPr="00BA68B9">
        <w:rPr>
          <w:rFonts w:ascii="Sylfaen" w:eastAsia="Times New Roman" w:hAnsi="Sylfaen" w:cs="Sylfaen"/>
          <w:lang w:val="en-US"/>
        </w:rPr>
        <w:t>საგადახდო</w:t>
      </w:r>
      <w:r w:rsidRPr="00BA68B9">
        <w:rPr>
          <w:rFonts w:ascii="Times New Roman" w:eastAsia="Times New Roman" w:hAnsi="Times New Roman" w:cs="Times New Roman"/>
          <w:lang w:val="en-US"/>
        </w:rPr>
        <w:t xml:space="preserve"> </w:t>
      </w:r>
      <w:r w:rsidRPr="00BA68B9">
        <w:rPr>
          <w:rFonts w:ascii="Sylfaen" w:eastAsia="Times New Roman" w:hAnsi="Sylfaen" w:cs="Sylfaen"/>
          <w:lang w:val="en-US"/>
        </w:rPr>
        <w:t>საშუალებად</w:t>
      </w:r>
      <w:r w:rsidRPr="00BA68B9">
        <w:rPr>
          <w:rFonts w:ascii="Sylfaen" w:eastAsia="Times New Roman" w:hAnsi="Sylfaen" w:cs="Sylfaen"/>
        </w:rPr>
        <w:t xml:space="preserve"> გამოშვების ქვეყანაში</w:t>
      </w:r>
      <w:r w:rsidRPr="00BA68B9">
        <w:rPr>
          <w:rFonts w:ascii="Sylfaen" w:eastAsia="Times New Roman" w:hAnsi="Sylfaen" w:cs="Sylfaen"/>
          <w:lang w:val="en-US"/>
        </w:rPr>
        <w:t>.</w:t>
      </w:r>
    </w:p>
    <w:p w:rsidR="00BA68B9" w:rsidRPr="00BA68B9" w:rsidRDefault="00BA68B9" w:rsidP="00BA68B9">
      <w:pPr>
        <w:spacing w:after="0" w:line="276" w:lineRule="auto"/>
        <w:ind w:firstLine="567"/>
        <w:jc w:val="both"/>
        <w:rPr>
          <w:rFonts w:ascii="Sylfaen" w:eastAsia="Sylfaen" w:hAnsi="Sylfaen" w:cs="Sylfaen"/>
          <w:color w:val="000000"/>
          <w:lang w:val="en-US"/>
        </w:rPr>
      </w:pPr>
      <w:r w:rsidRPr="00BA68B9">
        <w:rPr>
          <w:rFonts w:ascii="Sylfaen" w:eastAsia="Times New Roman" w:hAnsi="Sylfaen" w:cs="Times New Roman"/>
          <w:b/>
        </w:rPr>
        <w:lastRenderedPageBreak/>
        <w:t xml:space="preserve"> შენიშვნა:</w:t>
      </w:r>
      <w:r w:rsidRPr="00BA68B9">
        <w:rPr>
          <w:rFonts w:ascii="Sylfaen" w:eastAsia="Times New Roman" w:hAnsi="Sylfaen" w:cs="Times New Roman"/>
        </w:rPr>
        <w:t xml:space="preserve"> </w:t>
      </w:r>
      <w:r w:rsidRPr="00BA68B9">
        <w:rPr>
          <w:rFonts w:ascii="Sylfaen" w:eastAsia="Sylfaen" w:hAnsi="Sylfaen" w:cs="Sylfaen"/>
          <w:color w:val="000000"/>
          <w:lang w:val="en-US"/>
        </w:rPr>
        <w:t>საინვესტიციო ოქროს სტატუს</w:t>
      </w:r>
      <w:r w:rsidRPr="00BA68B9">
        <w:rPr>
          <w:rFonts w:ascii="Sylfaen" w:eastAsia="Sylfaen" w:hAnsi="Sylfaen" w:cs="Sylfaen"/>
          <w:color w:val="000000"/>
        </w:rPr>
        <w:t>ი</w:t>
      </w:r>
      <w:r w:rsidRPr="00BA68B9">
        <w:rPr>
          <w:rFonts w:ascii="Sylfaen" w:eastAsia="Sylfaen" w:hAnsi="Sylfaen" w:cs="Sylfaen"/>
          <w:color w:val="000000"/>
          <w:lang w:val="en-US"/>
        </w:rPr>
        <w:t>ს</w:t>
      </w:r>
      <w:r w:rsidRPr="00BA68B9">
        <w:rPr>
          <w:rFonts w:ascii="Sylfaen" w:eastAsia="Sylfaen" w:hAnsi="Sylfaen" w:cs="Sylfaen"/>
          <w:color w:val="000000"/>
        </w:rPr>
        <w:t xml:space="preserve"> დადგენის დამატებითი კრიტერიუმები და წესი, აგრეთვე იმ ოქროს მონეტების სია, რომლებიც აკმაყოფილებენ საინვესტიციო ოქროს კრიტერიუმებს, განისაზღვრება </w:t>
      </w:r>
      <w:r w:rsidRPr="00BA68B9">
        <w:rPr>
          <w:rFonts w:ascii="Sylfaen" w:eastAsia="Sylfaen" w:hAnsi="Sylfaen" w:cs="Sylfaen"/>
          <w:color w:val="000000"/>
          <w:lang w:val="en-US"/>
        </w:rPr>
        <w:t xml:space="preserve">საქართველოს ფინანსთა </w:t>
      </w:r>
      <w:r w:rsidRPr="00BA68B9">
        <w:rPr>
          <w:rFonts w:ascii="Sylfaen" w:eastAsia="Sylfaen" w:hAnsi="Sylfaen" w:cs="Sylfaen"/>
          <w:color w:val="000000"/>
        </w:rPr>
        <w:t>მინისტრის  ბრძანებით.“</w:t>
      </w:r>
      <w:r w:rsidRPr="00BA68B9">
        <w:rPr>
          <w:rFonts w:ascii="Sylfaen" w:eastAsia="Sylfaen" w:hAnsi="Sylfaen" w:cs="Sylfaen"/>
          <w:color w:val="000000"/>
          <w:lang w:val="en-US"/>
        </w:rPr>
        <w:t>.</w:t>
      </w:r>
    </w:p>
    <w:p w:rsidR="00BA68B9" w:rsidRPr="00BA68B9" w:rsidRDefault="00BA68B9" w:rsidP="00BA68B9">
      <w:pPr>
        <w:spacing w:after="0" w:line="360" w:lineRule="auto"/>
        <w:ind w:firstLine="567"/>
        <w:jc w:val="both"/>
        <w:rPr>
          <w:rFonts w:ascii="Sylfaen" w:eastAsia="Sylfaen" w:hAnsi="Sylfaen" w:cs="Sylfaen"/>
          <w:color w:val="000000"/>
          <w:lang w:val="en-US"/>
        </w:rPr>
      </w:pPr>
    </w:p>
    <w:p w:rsidR="00BA68B9" w:rsidRPr="00BA68B9" w:rsidRDefault="00BA68B9" w:rsidP="00BA68B9">
      <w:pPr>
        <w:spacing w:after="0" w:line="360" w:lineRule="auto"/>
        <w:ind w:firstLine="567"/>
        <w:jc w:val="both"/>
        <w:rPr>
          <w:rFonts w:ascii="Sylfaen" w:eastAsia="Sylfaen" w:hAnsi="Sylfaen" w:cs="Sylfaen"/>
          <w:b/>
          <w:color w:val="000000"/>
        </w:rPr>
      </w:pPr>
      <w:r w:rsidRPr="00BA68B9">
        <w:rPr>
          <w:rFonts w:ascii="Sylfaen" w:eastAsia="Sylfaen" w:hAnsi="Sylfaen" w:cs="Sylfaen"/>
          <w:b/>
          <w:color w:val="000000"/>
        </w:rPr>
        <w:t>1</w:t>
      </w:r>
      <w:r w:rsidRPr="00BA68B9">
        <w:rPr>
          <w:rFonts w:ascii="Sylfaen" w:eastAsia="Sylfaen" w:hAnsi="Sylfaen" w:cs="Sylfaen"/>
          <w:b/>
          <w:color w:val="000000"/>
          <w:lang w:val="en-US"/>
        </w:rPr>
        <w:t>2</w:t>
      </w:r>
      <w:r w:rsidRPr="00BA68B9">
        <w:rPr>
          <w:rFonts w:ascii="Sylfaen" w:eastAsia="Sylfaen" w:hAnsi="Sylfaen" w:cs="Sylfaen"/>
          <w:b/>
          <w:color w:val="000000"/>
        </w:rPr>
        <w:t xml:space="preserve">. </w:t>
      </w:r>
      <w:r w:rsidRPr="00BA68B9">
        <w:rPr>
          <w:rFonts w:ascii="Sylfaen" w:eastAsia="Sylfaen" w:hAnsi="Sylfaen" w:cs="Sylfaen"/>
          <w:b/>
          <w:color w:val="000000"/>
          <w:lang w:val="en-US"/>
        </w:rPr>
        <w:t>172-ე მუხლის მე-4</w:t>
      </w:r>
      <w:r w:rsidRPr="00BA68B9">
        <w:rPr>
          <w:rFonts w:ascii="Sylfaen" w:eastAsia="Sylfaen" w:hAnsi="Sylfaen" w:cs="Sylfaen"/>
          <w:b/>
          <w:color w:val="000000"/>
        </w:rPr>
        <w:t xml:space="preserve"> </w:t>
      </w:r>
      <w:r w:rsidRPr="00BA68B9">
        <w:rPr>
          <w:rFonts w:ascii="Sylfaen" w:eastAsia="Sylfaen" w:hAnsi="Sylfaen" w:cs="Sylfaen"/>
          <w:b/>
          <w:color w:val="000000"/>
          <w:lang w:val="en-US"/>
        </w:rPr>
        <w:t>ნაწილის</w:t>
      </w:r>
      <w:r w:rsidRPr="00BA68B9">
        <w:rPr>
          <w:rFonts w:ascii="Sylfaen" w:eastAsia="Sylfaen" w:hAnsi="Sylfaen" w:cs="Sylfaen"/>
          <w:b/>
          <w:color w:val="000000"/>
        </w:rPr>
        <w:t xml:space="preserve"> „ო“ ქვეპუნქტის შემდეგ დაემატოს შემდეგი შინაარსის „ო</w:t>
      </w:r>
      <w:r w:rsidRPr="00BA68B9">
        <w:rPr>
          <w:rFonts w:ascii="Sylfaen" w:eastAsia="Sylfaen" w:hAnsi="Sylfaen" w:cs="Sylfaen"/>
          <w:b/>
          <w:color w:val="000000"/>
          <w:vertAlign w:val="superscript"/>
        </w:rPr>
        <w:t>1</w:t>
      </w:r>
      <w:r w:rsidRPr="00BA68B9">
        <w:rPr>
          <w:rFonts w:ascii="Sylfaen" w:eastAsia="Sylfaen" w:hAnsi="Sylfaen" w:cs="Sylfaen"/>
          <w:b/>
          <w:color w:val="000000"/>
        </w:rPr>
        <w:t>“ ქვეპუნქტი:</w:t>
      </w:r>
    </w:p>
    <w:p w:rsidR="00BA68B9" w:rsidRPr="00BA68B9" w:rsidRDefault="00BA68B9" w:rsidP="00BA68B9">
      <w:pPr>
        <w:spacing w:after="0" w:line="360" w:lineRule="auto"/>
        <w:ind w:firstLine="567"/>
        <w:jc w:val="both"/>
        <w:rPr>
          <w:rFonts w:ascii="Sylfaen" w:eastAsia="Sylfaen" w:hAnsi="Sylfaen" w:cs="Sylfaen"/>
          <w:b/>
          <w:color w:val="000000"/>
          <w:lang w:val="en-US"/>
        </w:rPr>
      </w:pPr>
      <w:r w:rsidRPr="00BA68B9">
        <w:rPr>
          <w:rFonts w:ascii="Sylfaen" w:eastAsia="Sylfaen" w:hAnsi="Sylfaen" w:cs="Sylfaen"/>
          <w:color w:val="000000"/>
        </w:rPr>
        <w:t>„ო</w:t>
      </w:r>
      <w:r w:rsidRPr="00BA68B9">
        <w:rPr>
          <w:rFonts w:ascii="Sylfaen" w:eastAsia="Sylfaen" w:hAnsi="Sylfaen" w:cs="Sylfaen"/>
          <w:color w:val="000000"/>
          <w:vertAlign w:val="superscript"/>
        </w:rPr>
        <w:t>1</w:t>
      </w:r>
      <w:r w:rsidRPr="00BA68B9">
        <w:rPr>
          <w:rFonts w:ascii="Sylfaen" w:eastAsia="Sylfaen" w:hAnsi="Sylfaen" w:cs="Sylfaen"/>
          <w:color w:val="000000"/>
        </w:rPr>
        <w:t>) საინვესტიციო ოქროს მიწოდება;“</w:t>
      </w:r>
      <w:r w:rsidRPr="00BA68B9">
        <w:rPr>
          <w:rFonts w:ascii="Sylfaen" w:eastAsia="Sylfaen" w:hAnsi="Sylfaen" w:cs="Sylfaen"/>
          <w:color w:val="000000"/>
          <w:lang w:val="en-US"/>
        </w:rPr>
        <w:t>.</w:t>
      </w:r>
    </w:p>
    <w:p w:rsidR="00BA68B9" w:rsidRPr="00BA68B9" w:rsidRDefault="00BA68B9" w:rsidP="00BA68B9">
      <w:pPr>
        <w:spacing w:after="0" w:line="360" w:lineRule="auto"/>
        <w:ind w:firstLine="567"/>
        <w:jc w:val="both"/>
        <w:rPr>
          <w:rFonts w:ascii="Sylfaen" w:eastAsia="Sylfaen" w:hAnsi="Sylfaen" w:cs="Sylfaen"/>
          <w:b/>
          <w:color w:val="000000"/>
        </w:rPr>
      </w:pPr>
    </w:p>
    <w:p w:rsidR="00BA68B9" w:rsidRPr="00BA68B9" w:rsidRDefault="00BA68B9" w:rsidP="00BA68B9">
      <w:pPr>
        <w:spacing w:after="0" w:line="360" w:lineRule="auto"/>
        <w:ind w:firstLine="567"/>
        <w:jc w:val="both"/>
        <w:rPr>
          <w:rFonts w:ascii="Sylfaen" w:eastAsia="Sylfaen" w:hAnsi="Sylfaen" w:cs="Sylfaen"/>
          <w:b/>
          <w:color w:val="000000"/>
        </w:rPr>
      </w:pPr>
      <w:r w:rsidRPr="00BA68B9">
        <w:rPr>
          <w:rFonts w:ascii="Sylfaen" w:eastAsia="Sylfaen" w:hAnsi="Sylfaen" w:cs="Sylfaen"/>
          <w:b/>
          <w:color w:val="000000"/>
        </w:rPr>
        <w:t>1</w:t>
      </w:r>
      <w:r w:rsidRPr="00BA68B9">
        <w:rPr>
          <w:rFonts w:ascii="Sylfaen" w:eastAsia="Sylfaen" w:hAnsi="Sylfaen" w:cs="Sylfaen"/>
          <w:b/>
          <w:color w:val="000000"/>
          <w:lang w:val="en-US"/>
        </w:rPr>
        <w:t>3</w:t>
      </w:r>
      <w:r w:rsidRPr="00BA68B9">
        <w:rPr>
          <w:rFonts w:ascii="Sylfaen" w:eastAsia="Sylfaen" w:hAnsi="Sylfaen" w:cs="Sylfaen"/>
          <w:b/>
          <w:color w:val="000000"/>
        </w:rPr>
        <w:t>. 173-ე მუხლის „უ“ ქვეპუნქტის შემდეგ დაემატოს შემდეგი შინაარსის „უ</w:t>
      </w:r>
      <w:r w:rsidRPr="00BA68B9">
        <w:rPr>
          <w:rFonts w:ascii="Sylfaen" w:eastAsia="Sylfaen" w:hAnsi="Sylfaen" w:cs="Sylfaen"/>
          <w:b/>
          <w:color w:val="000000"/>
          <w:vertAlign w:val="superscript"/>
        </w:rPr>
        <w:t>1</w:t>
      </w:r>
      <w:r w:rsidRPr="00BA68B9">
        <w:rPr>
          <w:rFonts w:ascii="Sylfaen" w:eastAsia="Sylfaen" w:hAnsi="Sylfaen" w:cs="Sylfaen"/>
          <w:b/>
          <w:color w:val="000000"/>
        </w:rPr>
        <w:t>“ ქვეპუნქტი:</w:t>
      </w:r>
    </w:p>
    <w:p w:rsidR="00BA68B9" w:rsidRPr="00BA68B9" w:rsidRDefault="00BA68B9" w:rsidP="00BA68B9">
      <w:pPr>
        <w:spacing w:after="0" w:line="360" w:lineRule="auto"/>
        <w:ind w:firstLine="567"/>
        <w:jc w:val="both"/>
        <w:rPr>
          <w:rFonts w:ascii="Sylfaen" w:eastAsia="Sylfaen" w:hAnsi="Sylfaen" w:cs="Sylfaen"/>
          <w:b/>
          <w:color w:val="000000"/>
          <w:lang w:val="en-US"/>
        </w:rPr>
      </w:pPr>
      <w:r w:rsidRPr="00BA68B9">
        <w:rPr>
          <w:rFonts w:ascii="Sylfaen" w:eastAsia="Sylfaen" w:hAnsi="Sylfaen" w:cs="Sylfaen"/>
          <w:color w:val="000000"/>
        </w:rPr>
        <w:t>„უ</w:t>
      </w:r>
      <w:r w:rsidRPr="00BA68B9">
        <w:rPr>
          <w:rFonts w:ascii="Sylfaen" w:eastAsia="Sylfaen" w:hAnsi="Sylfaen" w:cs="Sylfaen"/>
          <w:color w:val="000000"/>
          <w:vertAlign w:val="superscript"/>
        </w:rPr>
        <w:t>1</w:t>
      </w:r>
      <w:r w:rsidRPr="00BA68B9">
        <w:rPr>
          <w:rFonts w:ascii="Sylfaen" w:eastAsia="Sylfaen" w:hAnsi="Sylfaen" w:cs="Sylfaen"/>
          <w:color w:val="000000"/>
        </w:rPr>
        <w:t>) საინვესტიციო ოქროს იმპორტი;“</w:t>
      </w:r>
      <w:r w:rsidRPr="00BA68B9">
        <w:rPr>
          <w:rFonts w:ascii="Sylfaen" w:eastAsia="Sylfaen" w:hAnsi="Sylfaen" w:cs="Sylfaen"/>
          <w:color w:val="000000"/>
          <w:lang w:val="en-US"/>
        </w:rPr>
        <w:t>.</w:t>
      </w:r>
    </w:p>
    <w:p w:rsidR="00BA68B9" w:rsidRPr="00BA68B9" w:rsidRDefault="00BA68B9" w:rsidP="00BA68B9">
      <w:pPr>
        <w:spacing w:after="0" w:line="276" w:lineRule="auto"/>
        <w:jc w:val="both"/>
        <w:rPr>
          <w:rFonts w:ascii="Sylfaen" w:eastAsia="Times New Roman" w:hAnsi="Sylfaen" w:cs="Times New Roman"/>
          <w:color w:val="000000"/>
        </w:rPr>
      </w:pPr>
    </w:p>
    <w:p w:rsidR="00BA68B9" w:rsidRPr="00BA68B9" w:rsidRDefault="00BA68B9" w:rsidP="00BA68B9">
      <w:pPr>
        <w:spacing w:after="0" w:line="276" w:lineRule="auto"/>
        <w:ind w:firstLine="710"/>
        <w:jc w:val="both"/>
        <w:rPr>
          <w:rFonts w:ascii="Sylfaen" w:eastAsia="Times New Roman" w:hAnsi="Sylfaen" w:cs="Times New Roman"/>
          <w:color w:val="000000"/>
          <w:lang w:val="en-US"/>
        </w:rPr>
      </w:pPr>
    </w:p>
    <w:p w:rsidR="00BA68B9" w:rsidRPr="00BA68B9" w:rsidRDefault="00BA68B9" w:rsidP="00BA68B9">
      <w:pPr>
        <w:spacing w:after="0" w:line="276" w:lineRule="auto"/>
        <w:ind w:firstLine="567"/>
        <w:jc w:val="both"/>
        <w:rPr>
          <w:rFonts w:ascii="Sylfaen" w:eastAsia="Times New Roman" w:hAnsi="Sylfaen" w:cs="Times New Roman"/>
          <w:color w:val="000000"/>
        </w:rPr>
      </w:pPr>
      <w:r w:rsidRPr="00BA68B9">
        <w:rPr>
          <w:rFonts w:ascii="Sylfaen" w:eastAsia="Times New Roman" w:hAnsi="Sylfaen" w:cs="Times New Roman"/>
          <w:b/>
          <w:color w:val="000000"/>
        </w:rPr>
        <w:t>1</w:t>
      </w:r>
      <w:r w:rsidRPr="00BA68B9">
        <w:rPr>
          <w:rFonts w:ascii="Sylfaen" w:eastAsia="Times New Roman" w:hAnsi="Sylfaen" w:cs="Times New Roman"/>
          <w:b/>
          <w:color w:val="000000"/>
          <w:lang w:val="en-US"/>
        </w:rPr>
        <w:t>4</w:t>
      </w:r>
      <w:r w:rsidRPr="00BA68B9">
        <w:rPr>
          <w:rFonts w:ascii="Sylfaen" w:eastAsia="Times New Roman" w:hAnsi="Sylfaen" w:cs="Times New Roman"/>
          <w:b/>
          <w:color w:val="000000"/>
        </w:rPr>
        <w:t>.</w:t>
      </w:r>
      <w:r w:rsidRPr="00BA68B9">
        <w:rPr>
          <w:rFonts w:ascii="Sylfaen" w:eastAsia="Times New Roman" w:hAnsi="Sylfaen" w:cs="Times New Roman"/>
          <w:color w:val="000000"/>
        </w:rPr>
        <w:t xml:space="preserve"> </w:t>
      </w:r>
      <w:r w:rsidRPr="00BA68B9">
        <w:rPr>
          <w:rFonts w:ascii="Sylfaen" w:eastAsia="Times New Roman" w:hAnsi="Sylfaen" w:cs="Times New Roman"/>
          <w:b/>
          <w:color w:val="000000"/>
        </w:rPr>
        <w:t>199-ე მუხლის „ი“ ქვეპუნქტი ჩამოყალიბდეს შემდეგი რედაქციით:</w:t>
      </w:r>
      <w:r w:rsidRPr="00BA68B9">
        <w:rPr>
          <w:rFonts w:ascii="Sylfaen" w:eastAsia="Times New Roman" w:hAnsi="Sylfaen" w:cs="Times New Roman"/>
          <w:color w:val="000000"/>
        </w:rPr>
        <w:t xml:space="preserve">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„ი) 2028 წლის 1 იანვრამდე თამბაქოს ნედლეულის იმპორტი;“.</w:t>
      </w:r>
    </w:p>
    <w:p w:rsidR="00BA68B9" w:rsidRPr="00BA68B9" w:rsidRDefault="00BA68B9" w:rsidP="00BA68B9">
      <w:pPr>
        <w:spacing w:after="0" w:line="276" w:lineRule="auto"/>
        <w:ind w:firstLine="710"/>
        <w:jc w:val="both"/>
        <w:rPr>
          <w:rFonts w:ascii="Sylfaen" w:eastAsia="Times New Roman" w:hAnsi="Sylfaen" w:cs="Times New Roman"/>
          <w:color w:val="000000"/>
        </w:rPr>
      </w:pPr>
    </w:p>
    <w:p w:rsidR="00BA68B9" w:rsidRPr="00BA68B9" w:rsidRDefault="00BA68B9" w:rsidP="00BA68B9">
      <w:pPr>
        <w:spacing w:after="0" w:line="276" w:lineRule="auto"/>
        <w:ind w:firstLine="630"/>
        <w:jc w:val="both"/>
        <w:rPr>
          <w:rFonts w:ascii="Sylfaen" w:eastAsia="Times New Roman" w:hAnsi="Sylfaen" w:cs="Times New Roman"/>
          <w:b/>
          <w:color w:val="000000"/>
        </w:rPr>
      </w:pPr>
      <w:r w:rsidRPr="00BA68B9">
        <w:rPr>
          <w:rFonts w:ascii="Sylfaen" w:eastAsia="Sylfaen" w:hAnsi="Sylfaen" w:cs="Sylfaen"/>
          <w:b/>
          <w:color w:val="000000"/>
        </w:rPr>
        <w:t>1</w:t>
      </w:r>
      <w:r w:rsidRPr="00BA68B9">
        <w:rPr>
          <w:rFonts w:ascii="Sylfaen" w:eastAsia="Sylfaen" w:hAnsi="Sylfaen" w:cs="Sylfaen"/>
          <w:b/>
          <w:color w:val="000000"/>
          <w:lang w:val="en-US"/>
        </w:rPr>
        <w:t>5</w:t>
      </w:r>
      <w:r w:rsidRPr="00BA68B9">
        <w:rPr>
          <w:rFonts w:ascii="Sylfaen" w:eastAsia="Sylfaen" w:hAnsi="Sylfaen" w:cs="Sylfaen"/>
          <w:b/>
          <w:color w:val="000000"/>
        </w:rPr>
        <w:t>.</w:t>
      </w:r>
      <w:r w:rsidRPr="00BA68B9">
        <w:rPr>
          <w:rFonts w:ascii="Sylfaen" w:eastAsia="Times New Roman" w:hAnsi="Sylfaen" w:cs="Times New Roman"/>
          <w:b/>
          <w:color w:val="000000"/>
        </w:rPr>
        <w:t xml:space="preserve"> 206-ე მუხლის პირველი ნაწილის „ჯ</w:t>
      </w:r>
      <w:r w:rsidRPr="00BA68B9">
        <w:rPr>
          <w:rFonts w:ascii="Sylfaen" w:eastAsia="Times New Roman" w:hAnsi="Sylfaen" w:cs="Times New Roman"/>
          <w:b/>
          <w:color w:val="000000"/>
          <w:position w:val="6"/>
          <w:vertAlign w:val="superscript"/>
        </w:rPr>
        <w:t>1</w:t>
      </w:r>
      <w:r w:rsidRPr="00BA68B9">
        <w:rPr>
          <w:rFonts w:ascii="Sylfaen" w:eastAsia="Times New Roman" w:hAnsi="Sylfaen" w:cs="Times New Roman"/>
          <w:b/>
          <w:color w:val="000000"/>
        </w:rPr>
        <w:t>“ ქვეპუნქტი ჩამოყალიბდეს შემდეგი რედაქციით:</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„ჯ</w:t>
      </w:r>
      <w:r w:rsidRPr="00BA68B9">
        <w:rPr>
          <w:rFonts w:ascii="Sylfaen" w:eastAsia="Times New Roman" w:hAnsi="Sylfaen" w:cs="Times New Roman"/>
          <w:color w:val="000000"/>
          <w:position w:val="6"/>
          <w:vertAlign w:val="superscript"/>
        </w:rPr>
        <w:t>1</w:t>
      </w:r>
      <w:r w:rsidRPr="00BA68B9">
        <w:rPr>
          <w:rFonts w:ascii="Sylfaen" w:eastAsia="Times New Roman" w:hAnsi="Sylfaen" w:cs="Times New Roman"/>
          <w:color w:val="000000"/>
          <w:lang w:val="en-US"/>
        </w:rPr>
        <w:t>)</w:t>
      </w:r>
      <w:r w:rsidRPr="00BA68B9">
        <w:rPr>
          <w:rFonts w:ascii="Sylfaen" w:eastAsia="Times New Roman" w:hAnsi="Sylfaen" w:cs="Times New Roman"/>
          <w:color w:val="000000"/>
        </w:rPr>
        <w:t xml:space="preserve"> 2028 წლის 1 იანვრამდე სასოფლო-სამეურნეო კოოპერატივის საკუთრებაში არსებული, სასოფლო-სამეურნეო საქმიანობაში გამოყენებული ქონება (გარდა მიწისა) და ამავე საქმიანობისთვის მასზე ლიზინგით გაცემული მოძრავი ქონება;“.</w:t>
      </w:r>
    </w:p>
    <w:p w:rsidR="00BA68B9" w:rsidRPr="00BA68B9" w:rsidRDefault="00BA68B9" w:rsidP="00BA68B9">
      <w:pPr>
        <w:spacing w:after="0" w:line="276" w:lineRule="auto"/>
        <w:ind w:firstLine="710"/>
        <w:jc w:val="both"/>
        <w:rPr>
          <w:rFonts w:ascii="Sylfaen" w:eastAsia="Times New Roman" w:hAnsi="Sylfaen" w:cs="Times New Roman"/>
          <w:b/>
          <w:color w:val="000000"/>
        </w:rPr>
      </w:pPr>
    </w:p>
    <w:p w:rsidR="00BA68B9" w:rsidRPr="00BA68B9" w:rsidRDefault="00BA68B9" w:rsidP="00BA68B9">
      <w:pPr>
        <w:spacing w:after="0" w:line="276" w:lineRule="auto"/>
        <w:ind w:right="42" w:firstLine="630"/>
        <w:jc w:val="both"/>
        <w:rPr>
          <w:rFonts w:ascii="Sylfaen" w:eastAsia="Times New Roman" w:hAnsi="Sylfaen" w:cs="Times New Roman"/>
          <w:b/>
          <w:color w:val="000000"/>
        </w:rPr>
      </w:pPr>
      <w:r w:rsidRPr="00BA68B9">
        <w:rPr>
          <w:rFonts w:ascii="Sylfaen" w:eastAsia="Times New Roman" w:hAnsi="Sylfaen" w:cs="Sylfaen"/>
          <w:b/>
          <w:bCs/>
          <w:color w:val="000000"/>
        </w:rPr>
        <w:t>1</w:t>
      </w:r>
      <w:r w:rsidRPr="00BA68B9">
        <w:rPr>
          <w:rFonts w:ascii="Sylfaen" w:eastAsia="Times New Roman" w:hAnsi="Sylfaen" w:cs="Sylfaen"/>
          <w:b/>
          <w:bCs/>
          <w:color w:val="000000"/>
          <w:lang w:val="en-US"/>
        </w:rPr>
        <w:t>6</w:t>
      </w:r>
      <w:r w:rsidRPr="00BA68B9">
        <w:rPr>
          <w:rFonts w:ascii="Sylfaen" w:eastAsia="Times New Roman" w:hAnsi="Sylfaen" w:cs="Sylfaen"/>
          <w:b/>
          <w:bCs/>
          <w:color w:val="000000"/>
        </w:rPr>
        <w:t xml:space="preserve">. </w:t>
      </w:r>
      <w:r w:rsidRPr="00BA68B9">
        <w:rPr>
          <w:rFonts w:ascii="Sylfaen" w:eastAsia="Times New Roman" w:hAnsi="Sylfaen" w:cs="Times New Roman"/>
          <w:b/>
          <w:color w:val="000000"/>
        </w:rPr>
        <w:t>290</w:t>
      </w:r>
      <w:r w:rsidRPr="00BA68B9">
        <w:rPr>
          <w:rFonts w:ascii="Sylfaen" w:eastAsia="Times New Roman" w:hAnsi="Sylfaen" w:cs="Times New Roman"/>
          <w:b/>
          <w:color w:val="000000"/>
          <w:position w:val="6"/>
          <w:vertAlign w:val="superscript"/>
          <w:lang w:val="en-US"/>
        </w:rPr>
        <w:t>1</w:t>
      </w:r>
      <w:r w:rsidRPr="00BA68B9">
        <w:rPr>
          <w:rFonts w:ascii="Sylfaen" w:eastAsia="Times New Roman" w:hAnsi="Sylfaen" w:cs="Times New Roman"/>
          <w:b/>
          <w:color w:val="000000"/>
        </w:rPr>
        <w:t xml:space="preserve"> და 290</w:t>
      </w:r>
      <w:r w:rsidRPr="00BA68B9">
        <w:rPr>
          <w:rFonts w:ascii="Sylfaen" w:eastAsia="Times New Roman" w:hAnsi="Sylfaen" w:cs="Times New Roman"/>
          <w:b/>
          <w:color w:val="000000"/>
          <w:position w:val="6"/>
          <w:vertAlign w:val="superscript"/>
        </w:rPr>
        <w:t>2</w:t>
      </w:r>
      <w:r w:rsidRPr="00BA68B9">
        <w:rPr>
          <w:rFonts w:ascii="Sylfaen" w:eastAsia="Times New Roman" w:hAnsi="Sylfaen" w:cs="Times New Roman"/>
          <w:b/>
          <w:color w:val="000000"/>
        </w:rPr>
        <w:t xml:space="preserve"> მუხლები ამოღებულ იქნეს.</w:t>
      </w:r>
    </w:p>
    <w:p w:rsidR="00BA68B9" w:rsidRPr="00BA68B9" w:rsidRDefault="00BA68B9" w:rsidP="00BA68B9">
      <w:pPr>
        <w:spacing w:after="0" w:line="276" w:lineRule="auto"/>
        <w:ind w:right="42" w:firstLine="630"/>
        <w:jc w:val="both"/>
        <w:rPr>
          <w:rFonts w:ascii="Sylfaen" w:eastAsia="Times New Roman" w:hAnsi="Sylfaen" w:cs="Sylfaen"/>
          <w:b/>
          <w:bCs/>
          <w:color w:val="000000"/>
        </w:rPr>
      </w:pPr>
    </w:p>
    <w:p w:rsidR="00BA68B9" w:rsidRPr="00BA68B9" w:rsidRDefault="00BA68B9" w:rsidP="00BA68B9">
      <w:pPr>
        <w:keepNext/>
        <w:spacing w:after="0" w:line="276" w:lineRule="auto"/>
        <w:ind w:firstLine="630"/>
        <w:jc w:val="both"/>
        <w:outlineLvl w:val="2"/>
        <w:rPr>
          <w:rFonts w:ascii="Sylfaen" w:eastAsia="Times New Roman" w:hAnsi="Sylfaen" w:cs="Sylfaen"/>
          <w:b/>
          <w:bCs/>
          <w:color w:val="000000"/>
        </w:rPr>
      </w:pPr>
      <w:r w:rsidRPr="00BA68B9">
        <w:rPr>
          <w:rFonts w:ascii="Sylfaen" w:eastAsia="Times New Roman" w:hAnsi="Sylfaen" w:cs="Sylfaen"/>
          <w:b/>
          <w:bCs/>
          <w:color w:val="000000"/>
        </w:rPr>
        <w:t>1</w:t>
      </w:r>
      <w:r w:rsidRPr="00BA68B9">
        <w:rPr>
          <w:rFonts w:ascii="Sylfaen" w:eastAsia="Times New Roman" w:hAnsi="Sylfaen" w:cs="Sylfaen"/>
          <w:b/>
          <w:bCs/>
          <w:color w:val="000000"/>
          <w:lang w:val="en-US"/>
        </w:rPr>
        <w:t>7</w:t>
      </w:r>
      <w:r w:rsidRPr="00BA68B9">
        <w:rPr>
          <w:rFonts w:ascii="Sylfaen" w:eastAsia="Times New Roman" w:hAnsi="Sylfaen" w:cs="Sylfaen"/>
          <w:b/>
          <w:bCs/>
          <w:color w:val="000000"/>
        </w:rPr>
        <w:t>. 309-ე მუხლის:</w:t>
      </w:r>
    </w:p>
    <w:p w:rsidR="00BA68B9" w:rsidRPr="00BA68B9" w:rsidRDefault="00BA68B9" w:rsidP="00BA68B9">
      <w:pPr>
        <w:spacing w:after="0" w:line="276" w:lineRule="auto"/>
        <w:ind w:firstLine="630"/>
        <w:jc w:val="both"/>
        <w:rPr>
          <w:rFonts w:ascii="Sylfaen" w:eastAsia="Times New Roman" w:hAnsi="Sylfaen" w:cs="Times New Roman"/>
          <w:b/>
          <w:color w:val="000000"/>
        </w:rPr>
      </w:pPr>
      <w:r w:rsidRPr="00BA68B9">
        <w:rPr>
          <w:rFonts w:ascii="Sylfaen" w:eastAsia="Times New Roman" w:hAnsi="Sylfaen" w:cs="Times New Roman"/>
          <w:b/>
          <w:color w:val="000000"/>
        </w:rPr>
        <w:t>ა) მე-15 ნაწილი ჩამოყალიბდეს შემდეგი რედაქციით:</w:t>
      </w:r>
    </w:p>
    <w:p w:rsidR="00BA68B9" w:rsidRPr="00BA68B9" w:rsidRDefault="00BA68B9" w:rsidP="00BA68B9">
      <w:pPr>
        <w:spacing w:after="0" w:line="276" w:lineRule="auto"/>
        <w:ind w:firstLine="630"/>
        <w:jc w:val="both"/>
        <w:rPr>
          <w:rFonts w:ascii="Sylfaen" w:eastAsia="Times New Roman" w:hAnsi="Sylfaen" w:cs="Sylfaen"/>
          <w:bCs/>
          <w:color w:val="000000"/>
        </w:rPr>
      </w:pPr>
      <w:r w:rsidRPr="00BA68B9">
        <w:rPr>
          <w:rFonts w:ascii="Sylfaen" w:eastAsia="Times New Roman" w:hAnsi="Sylfaen" w:cs="Sylfaen"/>
          <w:bCs/>
          <w:color w:val="000000"/>
        </w:rPr>
        <w:t>„</w:t>
      </w:r>
      <w:r w:rsidRPr="00BA68B9">
        <w:rPr>
          <w:rFonts w:ascii="Sylfaen" w:eastAsia="Times New Roman" w:hAnsi="Sylfaen" w:cs="Sylfaen"/>
          <w:bCs/>
          <w:color w:val="000000"/>
          <w:lang w:val="en-US"/>
        </w:rPr>
        <w:t>15. 202</w:t>
      </w:r>
      <w:r w:rsidRPr="00BA68B9">
        <w:rPr>
          <w:rFonts w:ascii="Sylfaen" w:eastAsia="Times New Roman" w:hAnsi="Sylfaen" w:cs="Sylfaen"/>
          <w:bCs/>
          <w:color w:val="000000"/>
        </w:rPr>
        <w:t>8</w:t>
      </w:r>
      <w:r w:rsidRPr="00BA68B9">
        <w:rPr>
          <w:rFonts w:ascii="Sylfaen" w:eastAsia="Times New Roman" w:hAnsi="Sylfaen" w:cs="Sylfaen"/>
          <w:bCs/>
          <w:color w:val="000000"/>
          <w:lang w:val="en-US"/>
        </w:rPr>
        <w:t xml:space="preserve"> წლის 1 იანვრამდე საკონტროლო-სალარო აპარატის გამოყენების ვალდებულებისგან თავისუფლდება ფიზიკური პირი, რომელიც არ იყენებს დაქირავებული პირის შრომას და ახორციელებს ეკონომიკურ საქმიანობას ბაზრის (ბაზრობის) ტერიტორიაზე განლაგებული არასტაციონარული სავაჭრო ადგილიდან, მათ შორის, დახლიდან, გარდა ფიზიკური პირისა, რომელსაც მინიჭებული აქვს მცირე ბიზნესის სტატუსი ან რომელიც დარეგისტრირებულია ან ვალდებულია დარეგისტრირდეს დღგ-ის გადამხდელად ამ კოდექსის შესაბამისად</w:t>
      </w:r>
      <w:r w:rsidRPr="00BA68B9">
        <w:rPr>
          <w:rFonts w:ascii="Sylfaen" w:eastAsia="Times New Roman" w:hAnsi="Sylfaen" w:cs="Sylfaen"/>
          <w:bCs/>
          <w:color w:val="000000"/>
        </w:rPr>
        <w:t>;“.</w:t>
      </w:r>
    </w:p>
    <w:p w:rsidR="00BA68B9" w:rsidRPr="00BA68B9" w:rsidRDefault="00BA68B9" w:rsidP="00BA68B9">
      <w:pPr>
        <w:spacing w:after="0" w:line="276" w:lineRule="auto"/>
        <w:ind w:firstLine="630"/>
        <w:jc w:val="both"/>
        <w:rPr>
          <w:rFonts w:ascii="Sylfaen" w:eastAsia="Times New Roman" w:hAnsi="Sylfaen" w:cs="Times New Roman"/>
          <w:b/>
          <w:color w:val="000000"/>
        </w:rPr>
      </w:pPr>
      <w:r w:rsidRPr="00BA68B9">
        <w:rPr>
          <w:rFonts w:ascii="Sylfaen" w:eastAsia="Times New Roman" w:hAnsi="Sylfaen" w:cs="Times New Roman"/>
          <w:b/>
          <w:color w:val="000000"/>
        </w:rPr>
        <w:t xml:space="preserve">ბ) 24-ე ნაწილი ჩამოყალიბდეს შემდეგი რედაქციით: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 xml:space="preserve">„24. 2028 წლის 1 იანვრამდე ფიზიკური პირი, რომელიც ახორციელებს „ეკონომიკური საქმიანობის სახეების საქართველოს ეროვნული კლასიფიკატორის“ 55.2 კოდით გათვალისწინებულ საქმიანობას, კერძოდ, მის საკუთრებაში არსებული საცხოვრებელი ადგილის მოკლე ვადით გაცემას, საგადასახადო ორგანოსთვის მიმართვის შემთხვევაში იბეგრება ფიქსირებული საშემოსავლო გადასახადით, თუ იგი ნებაყოფლობით არ არის რეგისტრირებული დღგ-ის გადამხდელად ან ამ საქმიანობის ნაწილში ნებისმიერი უწყვეტი 12 კალენდარული თვის </w:t>
      </w:r>
      <w:r w:rsidRPr="00BA68B9">
        <w:rPr>
          <w:rFonts w:ascii="Sylfaen" w:eastAsia="Times New Roman" w:hAnsi="Sylfaen" w:cs="Times New Roman"/>
          <w:color w:val="000000"/>
        </w:rPr>
        <w:lastRenderedPageBreak/>
        <w:t>განმავლობაში მის მიერ განხორციელებული ოპერაციების საერთო თანხა 100 000 ლარს არ აღემატება.“;</w:t>
      </w:r>
    </w:p>
    <w:p w:rsidR="00BA68B9" w:rsidRPr="00BA68B9" w:rsidRDefault="00BA68B9" w:rsidP="00BA68B9">
      <w:pPr>
        <w:spacing w:after="0" w:line="276" w:lineRule="auto"/>
        <w:ind w:firstLine="630"/>
        <w:jc w:val="both"/>
        <w:rPr>
          <w:rFonts w:ascii="Sylfaen" w:eastAsia="Times New Roman" w:hAnsi="Sylfaen" w:cs="Times New Roman"/>
          <w:b/>
          <w:color w:val="000000"/>
        </w:rPr>
      </w:pPr>
      <w:r w:rsidRPr="00BA68B9">
        <w:rPr>
          <w:rFonts w:ascii="Sylfaen" w:eastAsia="Times New Roman" w:hAnsi="Sylfaen" w:cs="Times New Roman"/>
          <w:b/>
          <w:color w:val="000000"/>
        </w:rPr>
        <w:t>გ) 42-ე ნაწილი ამოღებულ იქნეს;</w:t>
      </w:r>
    </w:p>
    <w:p w:rsidR="00BA68B9" w:rsidRPr="00BA68B9" w:rsidRDefault="00BA68B9" w:rsidP="00BA68B9">
      <w:pPr>
        <w:spacing w:after="0" w:line="276" w:lineRule="auto"/>
        <w:ind w:firstLine="710"/>
        <w:jc w:val="both"/>
        <w:rPr>
          <w:rFonts w:ascii="Sylfaen" w:eastAsia="Times New Roman" w:hAnsi="Sylfaen" w:cs="Times New Roman"/>
          <w:color w:val="000000"/>
        </w:rPr>
      </w:pPr>
    </w:p>
    <w:p w:rsidR="00BA68B9" w:rsidRPr="00BA68B9" w:rsidRDefault="00BA68B9" w:rsidP="00BA68B9">
      <w:pPr>
        <w:spacing w:after="0" w:line="276" w:lineRule="auto"/>
        <w:ind w:firstLine="630"/>
        <w:jc w:val="both"/>
        <w:rPr>
          <w:rFonts w:ascii="Sylfaen" w:eastAsia="Times New Roman" w:hAnsi="Sylfaen" w:cs="Times New Roman"/>
          <w:b/>
          <w:color w:val="000000"/>
        </w:rPr>
      </w:pPr>
      <w:r w:rsidRPr="00BA68B9">
        <w:rPr>
          <w:rFonts w:ascii="Sylfaen" w:eastAsia="Times New Roman" w:hAnsi="Sylfaen" w:cs="Sylfaen"/>
          <w:b/>
          <w:bCs/>
          <w:color w:val="000000"/>
        </w:rPr>
        <w:t>დ</w:t>
      </w:r>
      <w:r w:rsidRPr="00BA68B9">
        <w:rPr>
          <w:rFonts w:ascii="Sylfaen" w:eastAsia="Times New Roman" w:hAnsi="Sylfaen" w:cs="Times New Roman"/>
          <w:b/>
          <w:color w:val="000000"/>
        </w:rPr>
        <w:t xml:space="preserve">) 79-ე ნაწილი ჩამოყალიბდეს შემდეგი რედაქციით: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 xml:space="preserve">„79. დღგ-ისგან ჩათვლის უფლებით თავისუფლდება უძრავი ქონების მიწოდება, აგრეთვე უძრავი ქონების მიმწოდებლის მიერ მიწოდებულ ქონებასთან დაკავშირებული სამშენებლო-სამონტაჟო მომსახურების გაწევა, თუ შესრულებულია ყველა შემდეგი პირობა: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ა) უძრავი ქონების მიწოდება და მასთან დაკავშირებული სამშენებლო-სამონტაჟო მომსახურების გაწევა 2015 წლის 1 იანვრიდან 2028 წლის 1 იანვრამდე პერიოდში განხორციელდა;</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 xml:space="preserve">ბ) მიწოდებული უძრავი ქონება განთავსებულია იმ ობიექტში, რომელიც აკმაყოფილებს ერთ-ერთ შემდეგ პირობას: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ბ.ა) ობიექტი 2008 წლის 8 აგვისტოსთვის ძალაში მყოფი მშენებლობის ნებართვით არის გათვალისწინებული;</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ბ.ბ) ობიექტზე 2008 წლის 8 აგვისტოს მდგომარეობით საპროექტო დოკუმენტაცია (არქიტექტურული პროექტი) უფლებამოსილ ორგანოსთან შეთანხმებული იყო, მშენებლობის ნებართვა კი შემდგომ გაიცა;</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ბ.გ) ამ ნაწილის „ბ.ა“ ან „ბ.ბ“ ქვეპუნქტით გათვალისწინებულ ობიექტზე 2008 წლის 8 აგვისტოს შემდგომ პერიოდში შეიცვალა საპროექტო დოკუმენტაცია (არქიტექტურული პროექტი) ან განხორციელდა არსებული შენობის დემონტაჟი და გაიცა ახალი მშენებლობის ნებართვა;</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გ) უძრავი ქონების მიმწოდებელი ამ ნაწილის „ბ“ ქვეპუნქტით გათვალისწინებულ ობიექტზე გაცემული მშენებლობის ნებართვის მფლობელია (იგი შეიძლება არ იყოს ამ ნაწილის „ბ“ ქვეპუნქტით გათვალისწინებული მშენებლობის ნებართვის/საპროექტო დოკუმენტაციის (არქიტექტურული პროექტის) მფლობელი);</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დ) იმ ობიექტის ექსპლუატაციაში მისაღებად, სადაც განთავსებულია მიწოდებული უძრავი ქონება, უფლებამოსილი ორგანო ინდივიდუალურ ადმინისტრაციულ-სამართლებრივ აქტს 2028 წლის 1 იანვრამდე გამოსცემს;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ე) ობიექტი, სადაც განთავსებულია მიწოდებული უძრავი ქონება, მთლიანად ან ნაწილობრივ საცხოვრებლადაა განკუთვნილი;</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 xml:space="preserve">ვ) ობიექტი, სადაც განთავსებულია მიწოდებული უძრავი ქონება, ამ მუხლის 81-ე ნაწილით გათვალისწინებულ ნუსხაშია შეტანილი. </w:t>
      </w:r>
    </w:p>
    <w:p w:rsidR="00BA68B9" w:rsidRPr="00BA68B9" w:rsidRDefault="00BA68B9" w:rsidP="00BA68B9">
      <w:pPr>
        <w:spacing w:after="0" w:line="276" w:lineRule="auto"/>
        <w:ind w:firstLine="710"/>
        <w:jc w:val="both"/>
        <w:rPr>
          <w:rFonts w:ascii="Sylfaen" w:eastAsia="Times New Roman" w:hAnsi="Sylfaen" w:cs="Times New Roman"/>
          <w:color w:val="000000"/>
          <w:lang w:val="en-US"/>
        </w:rPr>
      </w:pPr>
      <w:r w:rsidRPr="00BA68B9">
        <w:rPr>
          <w:rFonts w:ascii="Sylfaen" w:eastAsia="Times New Roman" w:hAnsi="Sylfaen" w:cs="Times New Roman"/>
          <w:b/>
          <w:color w:val="000000"/>
        </w:rPr>
        <w:t xml:space="preserve">შენიშვნა: </w:t>
      </w:r>
      <w:r w:rsidRPr="00BA68B9">
        <w:rPr>
          <w:rFonts w:ascii="Sylfaen" w:eastAsia="Times New Roman" w:hAnsi="Sylfaen" w:cs="Times New Roman"/>
          <w:color w:val="000000"/>
        </w:rPr>
        <w:t>ამ ნაწილის მიზნისთვის, თუ 2008 წლის 8 აგვისტოდან 2015 წლის 1 იანვრამდე პერიოდში ამ მუხლის 81-ე ნაწილით გათვალისწინებულ ნუსხაში შეტანილ ობიექტში განთავსებულ უძრავ ქონებაზე, როგორც მშენებარე ობიექტზე საკუთრების უფლება საჯარო რეესტრში დარეგისტრირდა შემძენზე, ამ ქონების მიწოდებასთან დაკავშირებით ქონების მიმწოდებლის მიერ გაწეული სამშენებლო-სამონტაჟო მომსახურება მიიჩნევა უძრავი ქონების მიწოდების ნაწილად, ხოლო მიწოდების დროდ სამშენებლო-სამონტაჟო მომსახურების დასრულების მომენტი ჩაითვლება.</w:t>
      </w:r>
      <w:r w:rsidRPr="00BA68B9">
        <w:rPr>
          <w:rFonts w:ascii="Sylfaen" w:eastAsia="Times New Roman" w:hAnsi="Sylfaen" w:cs="Times New Roman"/>
          <w:color w:val="000000"/>
          <w:lang w:val="en-US"/>
        </w:rPr>
        <w:t>”;</w:t>
      </w:r>
    </w:p>
    <w:p w:rsidR="00BA68B9" w:rsidRPr="00BA68B9" w:rsidRDefault="00BA68B9" w:rsidP="00BA68B9">
      <w:pPr>
        <w:spacing w:after="0" w:line="276" w:lineRule="auto"/>
        <w:ind w:firstLine="710"/>
        <w:jc w:val="both"/>
        <w:rPr>
          <w:rFonts w:ascii="Sylfaen" w:eastAsia="Times New Roman" w:hAnsi="Sylfaen" w:cs="Times New Roman"/>
          <w:b/>
          <w:color w:val="000000"/>
        </w:rPr>
      </w:pPr>
    </w:p>
    <w:p w:rsidR="00BA68B9" w:rsidRPr="00BA68B9" w:rsidRDefault="00BA68B9" w:rsidP="00BA68B9">
      <w:pPr>
        <w:spacing w:after="0" w:line="276" w:lineRule="auto"/>
        <w:ind w:firstLine="630"/>
        <w:jc w:val="both"/>
        <w:rPr>
          <w:rFonts w:ascii="Sylfaen" w:eastAsia="Times New Roman" w:hAnsi="Sylfaen" w:cs="Times New Roman"/>
          <w:b/>
          <w:color w:val="000000"/>
        </w:rPr>
      </w:pPr>
      <w:r w:rsidRPr="00BA68B9">
        <w:rPr>
          <w:rFonts w:ascii="Sylfaen" w:eastAsia="Times New Roman" w:hAnsi="Sylfaen" w:cs="Times New Roman"/>
          <w:b/>
          <w:color w:val="000000"/>
        </w:rPr>
        <w:t>ე) 81</w:t>
      </w:r>
      <w:r w:rsidRPr="00BA68B9">
        <w:rPr>
          <w:rFonts w:ascii="Sylfaen" w:eastAsia="Times New Roman" w:hAnsi="Sylfaen" w:cs="Times New Roman"/>
          <w:b/>
          <w:color w:val="000000"/>
          <w:vertAlign w:val="superscript"/>
        </w:rPr>
        <w:t>2</w:t>
      </w:r>
      <w:r w:rsidRPr="00BA68B9">
        <w:rPr>
          <w:rFonts w:ascii="Sylfaen" w:eastAsia="Times New Roman" w:hAnsi="Sylfaen" w:cs="Times New Roman"/>
          <w:b/>
          <w:color w:val="000000"/>
        </w:rPr>
        <w:t xml:space="preserve"> ნაწილი ჩამოყალიბდეს შემდეგი რედაქციით: </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lastRenderedPageBreak/>
        <w:t>„81</w:t>
      </w:r>
      <w:r w:rsidRPr="00BA68B9">
        <w:rPr>
          <w:rFonts w:ascii="Sylfaen" w:eastAsia="Times New Roman" w:hAnsi="Sylfaen" w:cs="Times New Roman"/>
          <w:color w:val="000000"/>
          <w:vertAlign w:val="superscript"/>
        </w:rPr>
        <w:t>2</w:t>
      </w:r>
      <w:r w:rsidRPr="00BA68B9">
        <w:rPr>
          <w:rFonts w:ascii="Sylfaen" w:eastAsia="Times New Roman" w:hAnsi="Sylfaen" w:cs="Times New Roman"/>
          <w:color w:val="000000"/>
        </w:rPr>
        <w:t>. ამ მუხლის 79-ე და მე-80 ნაწილებით გათვალისწინებული საგადასახადო შეღავათების საფუძველზე 2015 წლის 1 იანვრიდან 202</w:t>
      </w:r>
      <w:r w:rsidRPr="00BA68B9">
        <w:rPr>
          <w:rFonts w:ascii="Sylfaen" w:eastAsia="Times New Roman" w:hAnsi="Sylfaen" w:cs="Times New Roman"/>
          <w:color w:val="000000"/>
          <w:lang w:val="en-US"/>
        </w:rPr>
        <w:t>6</w:t>
      </w:r>
      <w:r w:rsidRPr="00BA68B9">
        <w:rPr>
          <w:rFonts w:ascii="Sylfaen" w:eastAsia="Times New Roman" w:hAnsi="Sylfaen" w:cs="Times New Roman"/>
          <w:color w:val="000000"/>
        </w:rPr>
        <w:t xml:space="preserve"> წლის 1 იანვრამდე საანგარიშო პერიოდებში განხორციელებული გათავისუფლებული დასაბეგრი ოპერაციის მიმართ შესაბამისი საანგარიშო პერიოდის ამ კოდექსის მე-4 მუხლით გათვალისწინებული ხანდაზმულობის ვადა შეადგენს: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ა) 2015 წლის 1 იანვრიდან 2016 წლის 1 იანვრამდე საანგარიშო პერიოდში განხორციელებული გათავისუფლებული დასაბეგრი ოპერაციის მიმართ - 14 წელს;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ბ) 2016 წლის 1 იანვრიდან 2017 წლის 1 იანვრამდე საანგარიშო პერიოდში განხორციელებული გათავისუფლებული დასაბეგრი ოპერაციის მიმართ - 13 წელს;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გ) 2017 წლის 1 იანვრიდან 2018 წლის 1 იანვრამდე საანგარიშო პერიოდში განხორციელებული გათავისუფლებული დასაბეგრი ოპერაციის მიმართ - 12 წელს;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დ) 2018 წლის 1 იანვრიდან 2019 წლის 1 იანვრამდე საანგარიშო პერიოდში განხორციელებული გათავისუფლებული დასაბეგრი ოპერაციის მიმართ - 11 წელს;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ე) 2019 წლის 1 იანვრიდან 2020 წლის 1 იანვრამდე საანგარიშო პერიოდში განხორციელებული გათავისუფლებული დასაბეგრი ოპერაციის მიმართ - 10 წელს;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ვ) 2020 წლის 1 იანვრიდან 2021 წლის 1 იანვრამდე საანგარიშო პერიოდში განხორციელებული გათავისუფლებული დასაბეგრი ოპერაციის მიმართ - 9 წელს;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ზ) 2021 წლის 1 იანვრიდან 2022 წლის 1 იანვრამდე საანგარიშო პერიოდში განხორციელებული გათავისუფლებული დასაბეგრი ოპერაციის მიმართ - 8 წელს;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თ) 2022 წლის 1 იანვრიდან 2023 წლის 1 იანვრამდე საანგარიშო პერიოდში განხორციელებული გათავისუფლებული დასაბეგრი ოპერაციის მიმართ - 7 წელს;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ი) 2023 წლის 1 იანვრიდან 2024 წლის 1 იანვრამდე საანგარიშო პერიოდში განხორციელებული გათავისუფლებული დასაბეგრი ოპერაციის მიმართ - 6 წელს;</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კ) 2024 წლის 1 იანვრიდან 2025 წლის 1 იანვრამდე საანგარიშო პერიოდში განხორციელებული გათავისუფლებული დასაბეგრი ოპერაციის მიმართ - 5 წელს;</w:t>
      </w:r>
    </w:p>
    <w:p w:rsidR="00BA68B9" w:rsidRPr="00BA68B9" w:rsidRDefault="00BA68B9" w:rsidP="00BA68B9">
      <w:pPr>
        <w:spacing w:after="0" w:line="276" w:lineRule="auto"/>
        <w:ind w:firstLine="710"/>
        <w:jc w:val="both"/>
        <w:rPr>
          <w:rFonts w:ascii="Sylfaen" w:eastAsia="Times New Roman" w:hAnsi="Sylfaen" w:cs="Times New Roman"/>
          <w:color w:val="000000"/>
          <w:lang w:val="en-US"/>
        </w:rPr>
      </w:pPr>
      <w:r w:rsidRPr="00BA68B9">
        <w:rPr>
          <w:rFonts w:ascii="Sylfaen" w:eastAsia="Times New Roman" w:hAnsi="Sylfaen" w:cs="Times New Roman"/>
          <w:color w:val="000000"/>
        </w:rPr>
        <w:t>ლ) 2025 წლის 1 იანვრიდან 2026 წლის 1 იანვრამდე საანგარიშო პერიოდში განხორციელებული გათავისუფლებული დასაბეგრი ოპერაციის მიმართ - 4 წელს</w:t>
      </w:r>
      <w:r w:rsidRPr="00BA68B9">
        <w:rPr>
          <w:rFonts w:ascii="Sylfaen" w:eastAsia="Times New Roman" w:hAnsi="Sylfaen" w:cs="Times New Roman"/>
          <w:color w:val="000000"/>
          <w:lang w:val="en-US"/>
        </w:rPr>
        <w:t>.”;</w:t>
      </w:r>
    </w:p>
    <w:p w:rsidR="00BA68B9" w:rsidRPr="00BA68B9" w:rsidRDefault="00BA68B9" w:rsidP="00BA68B9">
      <w:pPr>
        <w:spacing w:after="0" w:line="276" w:lineRule="auto"/>
        <w:ind w:firstLine="710"/>
        <w:jc w:val="both"/>
        <w:rPr>
          <w:rFonts w:ascii="Sylfaen" w:eastAsia="Times New Roman" w:hAnsi="Sylfaen" w:cs="Times New Roman"/>
          <w:color w:val="000000"/>
          <w:lang w:val="en-US"/>
        </w:rPr>
      </w:pP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Times New Roman"/>
          <w:b/>
          <w:color w:val="000000"/>
        </w:rPr>
        <w:t xml:space="preserve">ვ) </w:t>
      </w:r>
      <w:r w:rsidRPr="00BA68B9">
        <w:rPr>
          <w:rFonts w:ascii="Sylfaen" w:eastAsia="Times New Roman" w:hAnsi="Sylfaen" w:cs="Times New Roman"/>
          <w:b/>
          <w:color w:val="000000"/>
          <w:lang w:val="en-US"/>
        </w:rPr>
        <w:t>99</w:t>
      </w:r>
      <w:r w:rsidRPr="00BA68B9">
        <w:rPr>
          <w:rFonts w:ascii="Sylfaen" w:eastAsia="Times New Roman" w:hAnsi="Sylfaen" w:cs="Times New Roman"/>
          <w:b/>
          <w:color w:val="000000"/>
          <w:vertAlign w:val="superscript"/>
          <w:lang w:val="en-US"/>
        </w:rPr>
        <w:t>1</w:t>
      </w:r>
      <w:r w:rsidRPr="00BA68B9">
        <w:rPr>
          <w:rFonts w:ascii="Sylfaen" w:eastAsia="Times New Roman" w:hAnsi="Sylfaen" w:cs="Times New Roman"/>
          <w:b/>
          <w:color w:val="000000"/>
          <w:lang w:val="en-US"/>
        </w:rPr>
        <w:t xml:space="preserve"> ნაწილის </w:t>
      </w:r>
      <w:r w:rsidRPr="00BA68B9">
        <w:rPr>
          <w:rFonts w:ascii="Sylfaen" w:eastAsia="Times New Roman" w:hAnsi="Sylfaen" w:cs="Times New Roman"/>
          <w:b/>
          <w:color w:val="000000"/>
        </w:rPr>
        <w:t>შემდეგ დაემატოს შემდეგი შინაარსის 99</w:t>
      </w:r>
      <w:r w:rsidRPr="00BA68B9">
        <w:rPr>
          <w:rFonts w:ascii="Sylfaen" w:eastAsia="Times New Roman" w:hAnsi="Sylfaen" w:cs="Times New Roman"/>
          <w:b/>
          <w:color w:val="000000"/>
          <w:vertAlign w:val="superscript"/>
        </w:rPr>
        <w:t>2</w:t>
      </w:r>
      <w:r w:rsidRPr="00BA68B9">
        <w:rPr>
          <w:rFonts w:ascii="Sylfaen" w:eastAsia="Times New Roman" w:hAnsi="Sylfaen" w:cs="Times New Roman"/>
          <w:b/>
          <w:color w:val="000000"/>
        </w:rPr>
        <w:t xml:space="preserve"> ნაწილი:</w:t>
      </w:r>
    </w:p>
    <w:p w:rsidR="00BA68B9" w:rsidRPr="00BA68B9" w:rsidRDefault="00BA68B9" w:rsidP="00BA68B9">
      <w:pPr>
        <w:spacing w:after="0" w:line="276" w:lineRule="auto"/>
        <w:ind w:firstLine="710"/>
        <w:jc w:val="both"/>
        <w:rPr>
          <w:rFonts w:ascii="Sylfaen" w:eastAsia="Times New Roman" w:hAnsi="Sylfaen" w:cs="Times New Roman"/>
          <w:b/>
          <w:color w:val="000000"/>
        </w:rPr>
      </w:pPr>
    </w:p>
    <w:p w:rsidR="00BA68B9" w:rsidRPr="00BA68B9" w:rsidRDefault="00BA68B9" w:rsidP="00BA68B9">
      <w:pPr>
        <w:spacing w:after="338" w:line="269" w:lineRule="auto"/>
        <w:ind w:firstLine="710"/>
        <w:jc w:val="both"/>
        <w:rPr>
          <w:rFonts w:ascii="Sylfaen" w:eastAsia="Times New Roman" w:hAnsi="Sylfaen" w:cs="Times New Roman"/>
          <w:color w:val="000000"/>
        </w:rPr>
      </w:pPr>
      <w:r w:rsidRPr="00BA68B9">
        <w:rPr>
          <w:rFonts w:ascii="Sylfaen" w:eastAsia="Times New Roman" w:hAnsi="Sylfaen" w:cs="Times New Roman"/>
          <w:b/>
          <w:color w:val="000000"/>
        </w:rPr>
        <w:t>„99</w:t>
      </w:r>
      <w:r w:rsidRPr="00BA68B9">
        <w:rPr>
          <w:rFonts w:ascii="Sylfaen" w:eastAsia="Times New Roman" w:hAnsi="Sylfaen" w:cs="Times New Roman"/>
          <w:b/>
          <w:color w:val="000000"/>
          <w:vertAlign w:val="superscript"/>
        </w:rPr>
        <w:t>2</w:t>
      </w:r>
      <w:r w:rsidRPr="00BA68B9">
        <w:rPr>
          <w:rFonts w:ascii="Sylfaen" w:eastAsia="Times New Roman" w:hAnsi="Sylfaen" w:cs="Times New Roman"/>
          <w:b/>
          <w:color w:val="000000"/>
        </w:rPr>
        <w:t xml:space="preserve">. </w:t>
      </w:r>
      <w:r w:rsidRPr="00BA68B9">
        <w:rPr>
          <w:rFonts w:ascii="Sylfaen" w:eastAsia="Times New Roman" w:hAnsi="Sylfaen" w:cs="Times New Roman"/>
          <w:color w:val="000000"/>
        </w:rPr>
        <w:t xml:space="preserve">რეზიდენტი საწარმოს მიერ გადახდილი დივიდენდი გადახდის წყაროსთან არ იბეგრება და დივიდენდის მიმღები პირის ერთობლივ შემოსავალში არ ჩაირთვება, თუ ეს დივიდენდი,  რეზიდენტ საწარმოს  მიღებული აქვს ამ მუხლის 94-ე ნაწილით გათვალისწინებული პირის მიერ 2023 წლის ან ამავე წლის  შემდგომი პერიოდების კუთვნილი მოგების განაწილების შედეგად.“.  </w:t>
      </w: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Times New Roman"/>
          <w:b/>
          <w:color w:val="000000"/>
        </w:rPr>
        <w:t>ზ) 103-ე ნაწილი ჩამოყალიბდეს შემდეგი რედაქციით:</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„103. ამ კოდექსის 98</w:t>
      </w:r>
      <w:r w:rsidRPr="00BA68B9">
        <w:rPr>
          <w:rFonts w:ascii="Sylfaen" w:eastAsia="Times New Roman" w:hAnsi="Sylfaen" w:cs="Times New Roman"/>
          <w:color w:val="000000"/>
          <w:vertAlign w:val="superscript"/>
        </w:rPr>
        <w:t>1</w:t>
      </w:r>
      <w:r w:rsidRPr="00BA68B9">
        <w:rPr>
          <w:rFonts w:ascii="Sylfaen" w:eastAsia="Times New Roman" w:hAnsi="Sylfaen" w:cs="Times New Roman"/>
          <w:color w:val="000000"/>
        </w:rPr>
        <w:t xml:space="preserve"> მუხლის მიზნებისთვის (გარდა ამ მუხლის 103</w:t>
      </w:r>
      <w:r w:rsidRPr="00BA68B9">
        <w:rPr>
          <w:rFonts w:ascii="Sylfaen" w:eastAsia="Times New Roman" w:hAnsi="Sylfaen" w:cs="Times New Roman"/>
          <w:color w:val="000000"/>
          <w:vertAlign w:val="superscript"/>
        </w:rPr>
        <w:t>1</w:t>
      </w:r>
      <w:r w:rsidRPr="00BA68B9">
        <w:rPr>
          <w:rFonts w:ascii="Sylfaen" w:eastAsia="Times New Roman" w:hAnsi="Sylfaen" w:cs="Times New Roman"/>
          <w:color w:val="000000"/>
        </w:rPr>
        <w:t xml:space="preserve"> ნაწილით გათვალისწინებული შემთხვევისა):</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 xml:space="preserve">ა) 2008 წლის 1 იანვრიდან 2017 წლის 1 იანვრამდე საანგარიშო პერიოდში მიღებული წმინდა მოგებიდან დივიდენდის განაწილება მოგების განაწილებად მიიჩნევა, ხოლო ამ დივიდენდის მიმღები „მეწარმეთა შესახებ“ საქართველოს კანონის მე-2 მუხლის მე-3 პუნქტით განსაზღვრული </w:t>
      </w:r>
      <w:r w:rsidRPr="00BA68B9">
        <w:rPr>
          <w:rFonts w:ascii="Sylfaen" w:eastAsia="Times New Roman" w:hAnsi="Sylfaen" w:cs="Times New Roman"/>
          <w:color w:val="000000"/>
        </w:rPr>
        <w:lastRenderedPageBreak/>
        <w:t>პირის (გარდა ინდივიდუალური საწარმოსი და ამ კოდექსის შესაბამისად მოგების გადასახადისაგან გათავისუფლებული პირისა) მიერ მისი შემდგომი განაწილება მოგების განაწილებად არ მიიჩნევა;</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ბ) 2017 წლის 1 იანვრამდე საანგარიშო პერიოდებში მიღებული დივიდენდის შემდგომი განაწილება მოგების განაწილებად არ მიიჩნევა.“;</w:t>
      </w:r>
    </w:p>
    <w:p w:rsidR="00BA68B9" w:rsidRPr="00BA68B9" w:rsidRDefault="00BA68B9" w:rsidP="00BA68B9">
      <w:pPr>
        <w:spacing w:after="0" w:line="276" w:lineRule="auto"/>
        <w:ind w:firstLine="710"/>
        <w:jc w:val="both"/>
        <w:rPr>
          <w:rFonts w:ascii="Sylfaen" w:eastAsia="Times New Roman" w:hAnsi="Sylfaen" w:cs="Times New Roman"/>
          <w:b/>
          <w:color w:val="000000"/>
        </w:rPr>
      </w:pP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Times New Roman"/>
          <w:b/>
          <w:color w:val="000000"/>
        </w:rPr>
        <w:t>თ) 103-ე ნაწილის შემდეგ დაემატოს შემდეგი შინაარსის 103</w:t>
      </w:r>
      <w:r w:rsidRPr="00BA68B9">
        <w:rPr>
          <w:rFonts w:ascii="Sylfaen" w:eastAsia="Times New Roman" w:hAnsi="Sylfaen" w:cs="Times New Roman"/>
          <w:b/>
          <w:color w:val="000000"/>
          <w:vertAlign w:val="superscript"/>
        </w:rPr>
        <w:t>1</w:t>
      </w:r>
      <w:r w:rsidRPr="00BA68B9">
        <w:rPr>
          <w:rFonts w:ascii="Sylfaen" w:eastAsia="Times New Roman" w:hAnsi="Sylfaen" w:cs="Times New Roman"/>
          <w:b/>
          <w:color w:val="000000"/>
        </w:rPr>
        <w:t xml:space="preserve"> ნაწილი:</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„103</w:t>
      </w:r>
      <w:r w:rsidRPr="00BA68B9">
        <w:rPr>
          <w:rFonts w:ascii="Sylfaen" w:eastAsia="Times New Roman" w:hAnsi="Sylfaen" w:cs="Times New Roman"/>
          <w:color w:val="000000"/>
          <w:vertAlign w:val="superscript"/>
        </w:rPr>
        <w:t>1</w:t>
      </w:r>
      <w:r w:rsidRPr="00BA68B9">
        <w:rPr>
          <w:rFonts w:ascii="Sylfaen" w:eastAsia="Times New Roman" w:hAnsi="Sylfaen" w:cs="Times New Roman"/>
          <w:color w:val="000000"/>
        </w:rPr>
        <w:t>. ამ კოდექსის 98</w:t>
      </w:r>
      <w:r w:rsidRPr="00BA68B9">
        <w:rPr>
          <w:rFonts w:ascii="Sylfaen" w:eastAsia="Times New Roman" w:hAnsi="Sylfaen" w:cs="Times New Roman"/>
          <w:color w:val="000000"/>
          <w:vertAlign w:val="superscript"/>
          <w:lang w:val="en-US"/>
        </w:rPr>
        <w:t>1</w:t>
      </w:r>
      <w:r w:rsidRPr="00BA68B9">
        <w:rPr>
          <w:rFonts w:ascii="Sylfaen" w:eastAsia="Times New Roman" w:hAnsi="Sylfaen" w:cs="Times New Roman"/>
          <w:color w:val="000000"/>
        </w:rPr>
        <w:t xml:space="preserve"> მუხლის მიზნებისათვის, სადაზღვევო ორგანიზაციის მიერ:</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ა) 2015 წლის 1 იანვრიდან 2024 წლის 1 იანვრამდე საანგარიშო პერიოდში მიღებული წმინდა მოგებიდან დივიდენდის განაწილება მოგების განაწილებად მიიჩნევა;</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ბ) 2024 წლის 1 იანვრამდე საანგარიშო პერიოდებში მიღებული დივიდენდის შემდგომი განაწილება მოგების განაწილებად არ მიიჩნევა.“.</w:t>
      </w:r>
    </w:p>
    <w:p w:rsidR="00BA68B9" w:rsidRPr="00BA68B9" w:rsidRDefault="00BA68B9" w:rsidP="00BA68B9">
      <w:pPr>
        <w:spacing w:after="0" w:line="276" w:lineRule="auto"/>
        <w:ind w:firstLine="710"/>
        <w:jc w:val="both"/>
        <w:rPr>
          <w:rFonts w:ascii="Sylfaen" w:eastAsia="Times New Roman" w:hAnsi="Sylfaen" w:cs="Times New Roman"/>
          <w:b/>
          <w:color w:val="000000"/>
        </w:rPr>
      </w:pP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Times New Roman"/>
          <w:b/>
          <w:color w:val="000000"/>
        </w:rPr>
        <w:t>ი) 111-ე ნაწილი ამოღებულ იქნეს;</w:t>
      </w:r>
    </w:p>
    <w:p w:rsidR="00BA68B9" w:rsidRPr="00BA68B9" w:rsidRDefault="00BA68B9" w:rsidP="00BA68B9">
      <w:pPr>
        <w:spacing w:after="0" w:line="276" w:lineRule="auto"/>
        <w:ind w:firstLine="710"/>
        <w:jc w:val="both"/>
        <w:rPr>
          <w:rFonts w:ascii="Sylfaen" w:eastAsia="Times New Roman" w:hAnsi="Sylfaen" w:cs="Times New Roman"/>
          <w:b/>
          <w:color w:val="000000"/>
        </w:rPr>
      </w:pP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Times New Roman"/>
          <w:b/>
          <w:color w:val="000000"/>
        </w:rPr>
        <w:t xml:space="preserve">კ) 131-ე და 132-ე ნაწილები ჩამოყალიბდეს შემდეგი რედაქციით: </w:t>
      </w:r>
    </w:p>
    <w:p w:rsidR="00BA68B9" w:rsidRPr="00BA68B9" w:rsidRDefault="00BA68B9" w:rsidP="00BA68B9">
      <w:pPr>
        <w:spacing w:after="0" w:line="276" w:lineRule="auto"/>
        <w:ind w:firstLine="710"/>
        <w:jc w:val="both"/>
        <w:rPr>
          <w:rFonts w:ascii="Sylfaen" w:eastAsia="Sylfaen" w:hAnsi="Sylfaen" w:cs="Sylfaen"/>
          <w:color w:val="000000"/>
        </w:rPr>
      </w:pPr>
      <w:r w:rsidRPr="00BA68B9">
        <w:rPr>
          <w:rFonts w:ascii="Sylfaen" w:eastAsia="Times New Roman" w:hAnsi="Sylfaen" w:cs="Times New Roman"/>
          <w:color w:val="000000"/>
        </w:rPr>
        <w:t xml:space="preserve">„131. </w:t>
      </w:r>
      <w:r w:rsidRPr="00BA68B9">
        <w:rPr>
          <w:rFonts w:ascii="Sylfaen" w:eastAsia="Sylfaen" w:hAnsi="Sylfaen" w:cs="Sylfaen"/>
          <w:color w:val="000000"/>
        </w:rPr>
        <w:t>ამ კოდექსის 164</w:t>
      </w:r>
      <w:r w:rsidRPr="00BA68B9">
        <w:rPr>
          <w:rFonts w:ascii="Times New Roman" w:eastAsia="Sylfaen" w:hAnsi="Times New Roman" w:cs="Times New Roman"/>
          <w:color w:val="000000"/>
          <w:position w:val="6"/>
          <w:vertAlign w:val="superscript"/>
        </w:rPr>
        <w:t>​</w:t>
      </w:r>
      <w:r w:rsidRPr="00BA68B9">
        <w:rPr>
          <w:rFonts w:ascii="Sylfaen" w:eastAsia="Sylfaen" w:hAnsi="Sylfaen" w:cs="Sylfaen"/>
          <w:color w:val="000000"/>
          <w:position w:val="6"/>
          <w:vertAlign w:val="superscript"/>
        </w:rPr>
        <w:t>1</w:t>
      </w:r>
      <w:r w:rsidRPr="00BA68B9">
        <w:rPr>
          <w:rFonts w:ascii="Sylfaen" w:eastAsia="Sylfaen" w:hAnsi="Sylfaen" w:cs="Sylfaen"/>
          <w:color w:val="000000"/>
          <w:vertAlign w:val="superscript"/>
        </w:rPr>
        <w:t> </w:t>
      </w:r>
      <w:r w:rsidRPr="00BA68B9">
        <w:rPr>
          <w:rFonts w:ascii="Sylfaen" w:eastAsia="Sylfaen" w:hAnsi="Sylfaen" w:cs="Sylfaen"/>
          <w:color w:val="000000"/>
        </w:rPr>
        <w:t xml:space="preserve"> მუხლის მე-2 ნაწილი და 172-ე მუხლის მე-4 ნაწილის „ხ“ ქვეპუნქტი გამოიყენება 2028 წლის 1 იანვრიდან განხორციელებული საქონლის იმპორტისას. ამასთანავე, 2028 წლის 1 იანვრამდე საქონლის იმპორტისას დღგ-ით დასაბეგრი თანხა (საქონლის ღირებულება საბაჟო მიზნებისთვის) მოიცავს საქონლის იმპორტიდან გამომდინარე, საქართველოში კუთვნილ იმპორტის გადასახდელს, გარდა დღგ-ისა.</w:t>
      </w:r>
    </w:p>
    <w:p w:rsidR="00BA68B9" w:rsidRPr="00BA68B9" w:rsidRDefault="00BA68B9" w:rsidP="00BA68B9">
      <w:pPr>
        <w:spacing w:after="0" w:line="276" w:lineRule="auto"/>
        <w:ind w:firstLine="710"/>
        <w:jc w:val="both"/>
        <w:rPr>
          <w:rFonts w:ascii="Sylfaen" w:eastAsia="Sylfaen" w:hAnsi="Sylfaen" w:cs="Sylfaen"/>
          <w:color w:val="000000"/>
          <w:lang w:val="en-US"/>
        </w:rPr>
      </w:pPr>
      <w:r w:rsidRPr="00BA68B9">
        <w:rPr>
          <w:rFonts w:ascii="Sylfaen" w:eastAsia="Sylfaen" w:hAnsi="Sylfaen" w:cs="Sylfaen"/>
          <w:color w:val="000000"/>
        </w:rPr>
        <w:t>132. 2028 წლის 1 იანვრამდე დღგ-ისგან გათავისუფლებულია საქონლის იმპორტი ამ კოდექსის 199-ე მუხლის „დ“ და „ო“ ქვეპუნქტების მოთხოვნების შესაბამისად, იმავე მუხლის შენიშვნის გათვალისწინებით, გარდა თავისუფალი ინდუსტრიული ზონიდან საქონლის იმპორტისა.“</w:t>
      </w:r>
      <w:r w:rsidRPr="00BA68B9">
        <w:rPr>
          <w:rFonts w:ascii="Sylfaen" w:eastAsia="Sylfaen" w:hAnsi="Sylfaen" w:cs="Sylfaen"/>
          <w:color w:val="000000"/>
          <w:lang w:val="en-US"/>
        </w:rPr>
        <w:t>.</w:t>
      </w:r>
    </w:p>
    <w:p w:rsidR="00BA68B9" w:rsidRPr="00BA68B9" w:rsidRDefault="00BA68B9" w:rsidP="00BA68B9">
      <w:pPr>
        <w:spacing w:after="0" w:line="276" w:lineRule="auto"/>
        <w:ind w:firstLine="710"/>
        <w:jc w:val="both"/>
        <w:rPr>
          <w:rFonts w:ascii="Sylfaen" w:eastAsia="Times New Roman" w:hAnsi="Sylfaen" w:cs="Times New Roman"/>
          <w:color w:val="000000"/>
        </w:rPr>
      </w:pPr>
    </w:p>
    <w:p w:rsidR="00BA68B9" w:rsidRPr="00BA68B9" w:rsidRDefault="00BA68B9" w:rsidP="00BA68B9">
      <w:pPr>
        <w:spacing w:after="0" w:line="276" w:lineRule="auto"/>
        <w:ind w:firstLine="710"/>
        <w:jc w:val="both"/>
        <w:rPr>
          <w:rFonts w:ascii="Sylfaen" w:eastAsia="Times New Roman" w:hAnsi="Sylfaen" w:cs="Times New Roman"/>
          <w:b/>
          <w:color w:val="000000"/>
        </w:rPr>
      </w:pPr>
      <w:r w:rsidRPr="00BA68B9">
        <w:rPr>
          <w:rFonts w:ascii="Sylfaen" w:eastAsia="Times New Roman" w:hAnsi="Sylfaen" w:cs="Times New Roman"/>
          <w:b/>
          <w:color w:val="000000"/>
        </w:rPr>
        <w:t>1</w:t>
      </w:r>
      <w:r w:rsidRPr="00BA68B9">
        <w:rPr>
          <w:rFonts w:ascii="Sylfaen" w:eastAsia="Times New Roman" w:hAnsi="Sylfaen" w:cs="Times New Roman"/>
          <w:b/>
          <w:color w:val="000000"/>
          <w:lang w:val="en-US"/>
        </w:rPr>
        <w:t>8</w:t>
      </w:r>
      <w:r w:rsidRPr="00BA68B9">
        <w:rPr>
          <w:rFonts w:ascii="Sylfaen" w:eastAsia="Times New Roman" w:hAnsi="Sylfaen" w:cs="Times New Roman"/>
          <w:color w:val="000000"/>
        </w:rPr>
        <w:t xml:space="preserve">. </w:t>
      </w:r>
      <w:r w:rsidRPr="00BA68B9">
        <w:rPr>
          <w:rFonts w:ascii="Sylfaen" w:eastAsia="Times New Roman" w:hAnsi="Sylfaen" w:cs="Times New Roman"/>
          <w:b/>
          <w:color w:val="000000"/>
        </w:rPr>
        <w:t>310-ე მუხლის მე-4 ნაწილი ჩამოყალიბდეს შემდეგი რედაქციით:</w:t>
      </w:r>
    </w:p>
    <w:p w:rsidR="00BA68B9" w:rsidRPr="00BA68B9" w:rsidRDefault="00BA68B9" w:rsidP="00BA68B9">
      <w:pPr>
        <w:spacing w:after="0" w:line="276" w:lineRule="auto"/>
        <w:ind w:firstLine="710"/>
        <w:jc w:val="both"/>
        <w:rPr>
          <w:rFonts w:ascii="Sylfaen" w:eastAsia="Times New Roman" w:hAnsi="Sylfaen" w:cs="Times New Roman"/>
          <w:color w:val="000000"/>
        </w:rPr>
      </w:pPr>
      <w:r w:rsidRPr="00BA68B9">
        <w:rPr>
          <w:rFonts w:ascii="Sylfaen" w:eastAsia="Times New Roman" w:hAnsi="Sylfaen" w:cs="Times New Roman"/>
          <w:color w:val="000000"/>
        </w:rPr>
        <w:t>„4. ამ კოდექსის 173-ე მუხლის „შ“ ქვეპუნქტისა და 199-ე მუხლის „ს“ ქვეპუნქტის მოქმედება შეჩერდეს 2028 წლის 1 იანვრამდე.“.</w:t>
      </w:r>
    </w:p>
    <w:p w:rsidR="00BA68B9" w:rsidRPr="00BA68B9" w:rsidRDefault="00BA68B9" w:rsidP="00BA68B9">
      <w:pPr>
        <w:spacing w:after="0" w:line="276" w:lineRule="auto"/>
        <w:ind w:firstLine="710"/>
        <w:jc w:val="both"/>
        <w:rPr>
          <w:rFonts w:ascii="Sylfaen" w:eastAsia="Times New Roman" w:hAnsi="Sylfaen" w:cs="Sylfaen"/>
          <w:b/>
          <w:bCs/>
          <w:color w:val="000000"/>
        </w:rPr>
      </w:pPr>
    </w:p>
    <w:p w:rsidR="00BA68B9" w:rsidRPr="00BA68B9" w:rsidRDefault="00BA68B9" w:rsidP="00BA68B9">
      <w:pPr>
        <w:spacing w:after="0" w:line="276" w:lineRule="auto"/>
        <w:ind w:firstLine="710"/>
        <w:jc w:val="both"/>
        <w:rPr>
          <w:rFonts w:ascii="Sylfaen" w:eastAsia="Sylfaen" w:hAnsi="Sylfaen" w:cs="Sylfaen"/>
          <w:b/>
          <w:color w:val="000000"/>
        </w:rPr>
      </w:pPr>
      <w:r w:rsidRPr="00BA68B9">
        <w:rPr>
          <w:rFonts w:ascii="Sylfaen" w:eastAsia="Times New Roman" w:hAnsi="Sylfaen" w:cs="Sylfaen"/>
          <w:b/>
          <w:bCs/>
          <w:color w:val="000000"/>
        </w:rPr>
        <w:t xml:space="preserve">მუხლი 2. </w:t>
      </w:r>
      <w:r w:rsidRPr="00BA68B9">
        <w:rPr>
          <w:rFonts w:ascii="Sylfaen" w:eastAsia="Sylfaen" w:hAnsi="Sylfaen" w:cs="Sylfaen"/>
          <w:b/>
          <w:color w:val="000000"/>
          <w:lang w:val="en-US"/>
        </w:rPr>
        <w:t>ეს კანონი</w:t>
      </w:r>
      <w:r w:rsidRPr="00BA68B9">
        <w:rPr>
          <w:rFonts w:ascii="Sylfaen" w:eastAsia="Sylfaen" w:hAnsi="Sylfaen" w:cs="Sylfaen"/>
          <w:b/>
          <w:color w:val="000000"/>
        </w:rPr>
        <w:t xml:space="preserve"> ამოქმედდეს 2026 წლის 1 იანვრიდან. </w:t>
      </w:r>
    </w:p>
    <w:p w:rsidR="00BA68B9" w:rsidRPr="00BA68B9" w:rsidRDefault="00BA68B9" w:rsidP="00BA68B9">
      <w:pPr>
        <w:spacing w:after="0" w:line="276" w:lineRule="auto"/>
        <w:ind w:firstLine="710"/>
        <w:jc w:val="both"/>
        <w:rPr>
          <w:rFonts w:ascii="Sylfaen" w:eastAsia="Sylfaen" w:hAnsi="Sylfaen" w:cs="Sylfaen"/>
          <w:b/>
          <w:color w:val="000000"/>
        </w:rPr>
      </w:pPr>
    </w:p>
    <w:p w:rsidR="00BA68B9" w:rsidRPr="00BA68B9" w:rsidRDefault="00BA68B9" w:rsidP="00BA68B9">
      <w:pPr>
        <w:spacing w:after="0" w:line="276" w:lineRule="auto"/>
        <w:ind w:firstLine="710"/>
        <w:jc w:val="both"/>
        <w:rPr>
          <w:rFonts w:ascii="Sylfaen" w:eastAsia="Sylfaen" w:hAnsi="Sylfaen" w:cs="Sylfaen"/>
          <w:color w:val="000000"/>
        </w:rPr>
      </w:pPr>
    </w:p>
    <w:p w:rsidR="00BA68B9" w:rsidRPr="00BA68B9" w:rsidRDefault="00BA68B9" w:rsidP="00BA68B9">
      <w:pPr>
        <w:spacing w:after="0" w:line="276" w:lineRule="auto"/>
        <w:jc w:val="both"/>
        <w:rPr>
          <w:rFonts w:ascii="Sylfaen" w:eastAsia="Times New Roman" w:hAnsi="Sylfaen" w:cs="Sylfaen"/>
          <w:b/>
          <w:color w:val="000000"/>
        </w:rPr>
      </w:pPr>
      <w:r w:rsidRPr="00BA68B9">
        <w:rPr>
          <w:rFonts w:ascii="Sylfaen" w:eastAsia="Times New Roman" w:hAnsi="Sylfaen" w:cs="Sylfaen"/>
          <w:b/>
          <w:color w:val="000000"/>
        </w:rPr>
        <w:t xml:space="preserve">საქართველოს პრეზიდენტი                                                                       </w:t>
      </w:r>
      <w:r w:rsidRPr="00BA68B9">
        <w:rPr>
          <w:rFonts w:ascii="Sylfaen" w:eastAsia="Times New Roman" w:hAnsi="Sylfaen" w:cs="Sylfaen"/>
          <w:b/>
          <w:color w:val="000000"/>
          <w:lang w:val="en-GB"/>
        </w:rPr>
        <w:t xml:space="preserve">                       </w:t>
      </w:r>
      <w:r w:rsidRPr="00BA68B9">
        <w:rPr>
          <w:rFonts w:ascii="Sylfaen" w:eastAsia="Times New Roman" w:hAnsi="Sylfaen" w:cs="Sylfaen"/>
          <w:b/>
          <w:color w:val="000000"/>
        </w:rPr>
        <w:t>მიხეილ ყაველაშვილი</w:t>
      </w:r>
    </w:p>
    <w:p w:rsidR="00BA68B9" w:rsidRPr="00BA68B9" w:rsidRDefault="00BA68B9" w:rsidP="00BA68B9">
      <w:pPr>
        <w:spacing w:after="0" w:line="276" w:lineRule="auto"/>
        <w:ind w:firstLine="710"/>
        <w:jc w:val="center"/>
        <w:rPr>
          <w:rFonts w:ascii="Sylfaen" w:eastAsia="Sylfaen" w:hAnsi="Sylfaen" w:cs="Sylfaen"/>
          <w:b/>
          <w:color w:val="000000"/>
          <w:spacing w:val="1"/>
        </w:rPr>
      </w:pPr>
    </w:p>
    <w:p w:rsidR="00BA68B9" w:rsidRPr="00BA68B9" w:rsidRDefault="00BA68B9" w:rsidP="00BA68B9">
      <w:pPr>
        <w:spacing w:after="0" w:line="276" w:lineRule="auto"/>
        <w:ind w:firstLine="710"/>
        <w:jc w:val="center"/>
        <w:rPr>
          <w:rFonts w:ascii="Sylfaen" w:eastAsia="Sylfaen" w:hAnsi="Sylfaen" w:cs="Sylfaen"/>
          <w:b/>
          <w:color w:val="000000"/>
          <w:spacing w:val="1"/>
        </w:rPr>
      </w:pPr>
    </w:p>
    <w:p w:rsidR="00BA68B9" w:rsidRPr="00BA68B9" w:rsidRDefault="00BA68B9" w:rsidP="00BA68B9">
      <w:pPr>
        <w:spacing w:after="0" w:line="276" w:lineRule="auto"/>
        <w:ind w:firstLine="710"/>
        <w:jc w:val="center"/>
        <w:rPr>
          <w:rFonts w:ascii="Sylfaen" w:eastAsia="Sylfaen" w:hAnsi="Sylfaen" w:cs="Sylfaen"/>
          <w:b/>
          <w:color w:val="000000"/>
          <w:spacing w:val="1"/>
        </w:rPr>
      </w:pPr>
    </w:p>
    <w:p w:rsidR="00BA68B9" w:rsidRPr="00BA68B9" w:rsidRDefault="00BA68B9" w:rsidP="00BA68B9">
      <w:pPr>
        <w:spacing w:after="338" w:line="269" w:lineRule="auto"/>
        <w:ind w:firstLine="710"/>
        <w:jc w:val="both"/>
        <w:rPr>
          <w:rFonts w:ascii="Sylfaen" w:eastAsia="Calibri" w:hAnsi="Sylfaen" w:cs="Times New Roman"/>
        </w:rPr>
      </w:pPr>
    </w:p>
    <w:p w:rsidR="00BA68B9" w:rsidRPr="00BA68B9" w:rsidRDefault="00BA68B9" w:rsidP="00BA68B9">
      <w:pPr>
        <w:spacing w:after="0" w:line="276" w:lineRule="auto"/>
        <w:ind w:firstLine="710"/>
        <w:jc w:val="center"/>
        <w:rPr>
          <w:rFonts w:ascii="Sylfaen" w:eastAsia="Sylfaen" w:hAnsi="Sylfaen" w:cs="Sylfaen"/>
          <w:b/>
          <w:color w:val="000000"/>
          <w:spacing w:val="1"/>
        </w:rPr>
      </w:pPr>
    </w:p>
    <w:p w:rsidR="00E95BE0" w:rsidRDefault="00E95BE0">
      <w:bookmarkStart w:id="1" w:name="_GoBack"/>
      <w:bookmarkEnd w:id="1"/>
    </w:p>
    <w:sectPr w:rsidR="00E95BE0" w:rsidSect="00A403AA">
      <w:pgSz w:w="12240" w:h="15840"/>
      <w:pgMar w:top="1170" w:right="1440" w:bottom="993" w:left="99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94F2D"/>
    <w:multiLevelType w:val="hybridMultilevel"/>
    <w:tmpl w:val="FC887DCE"/>
    <w:lvl w:ilvl="0" w:tplc="96E4299E">
      <w:start w:val="24"/>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 w15:restartNumberingAfterBreak="0">
    <w:nsid w:val="06A4676D"/>
    <w:multiLevelType w:val="hybridMultilevel"/>
    <w:tmpl w:val="C8980468"/>
    <w:lvl w:ilvl="0" w:tplc="EED2A634">
      <w:start w:val="23"/>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15:restartNumberingAfterBreak="0">
    <w:nsid w:val="0B642203"/>
    <w:multiLevelType w:val="hybridMultilevel"/>
    <w:tmpl w:val="30C45FB2"/>
    <w:lvl w:ilvl="0" w:tplc="ABC05620">
      <w:start w:val="1"/>
      <w:numFmt w:val="bullet"/>
      <w:lvlText w:val=""/>
      <w:lvlJc w:val="left"/>
      <w:pPr>
        <w:tabs>
          <w:tab w:val="num" w:pos="720"/>
        </w:tabs>
        <w:ind w:left="720" w:hanging="360"/>
      </w:pPr>
      <w:rPr>
        <w:rFonts w:ascii="Wingdings" w:hAnsi="Wingdings" w:hint="default"/>
      </w:rPr>
    </w:lvl>
    <w:lvl w:ilvl="1" w:tplc="87B6DCE8" w:tentative="1">
      <w:start w:val="1"/>
      <w:numFmt w:val="bullet"/>
      <w:lvlText w:val=""/>
      <w:lvlJc w:val="left"/>
      <w:pPr>
        <w:tabs>
          <w:tab w:val="num" w:pos="1440"/>
        </w:tabs>
        <w:ind w:left="1440" w:hanging="360"/>
      </w:pPr>
      <w:rPr>
        <w:rFonts w:ascii="Wingdings" w:hAnsi="Wingdings" w:hint="default"/>
      </w:rPr>
    </w:lvl>
    <w:lvl w:ilvl="2" w:tplc="45763012" w:tentative="1">
      <w:start w:val="1"/>
      <w:numFmt w:val="bullet"/>
      <w:lvlText w:val=""/>
      <w:lvlJc w:val="left"/>
      <w:pPr>
        <w:tabs>
          <w:tab w:val="num" w:pos="2160"/>
        </w:tabs>
        <w:ind w:left="2160" w:hanging="360"/>
      </w:pPr>
      <w:rPr>
        <w:rFonts w:ascii="Wingdings" w:hAnsi="Wingdings" w:hint="default"/>
      </w:rPr>
    </w:lvl>
    <w:lvl w:ilvl="3" w:tplc="843EBA08" w:tentative="1">
      <w:start w:val="1"/>
      <w:numFmt w:val="bullet"/>
      <w:lvlText w:val=""/>
      <w:lvlJc w:val="left"/>
      <w:pPr>
        <w:tabs>
          <w:tab w:val="num" w:pos="2880"/>
        </w:tabs>
        <w:ind w:left="2880" w:hanging="360"/>
      </w:pPr>
      <w:rPr>
        <w:rFonts w:ascii="Wingdings" w:hAnsi="Wingdings" w:hint="default"/>
      </w:rPr>
    </w:lvl>
    <w:lvl w:ilvl="4" w:tplc="66262C64" w:tentative="1">
      <w:start w:val="1"/>
      <w:numFmt w:val="bullet"/>
      <w:lvlText w:val=""/>
      <w:lvlJc w:val="left"/>
      <w:pPr>
        <w:tabs>
          <w:tab w:val="num" w:pos="3600"/>
        </w:tabs>
        <w:ind w:left="3600" w:hanging="360"/>
      </w:pPr>
      <w:rPr>
        <w:rFonts w:ascii="Wingdings" w:hAnsi="Wingdings" w:hint="default"/>
      </w:rPr>
    </w:lvl>
    <w:lvl w:ilvl="5" w:tplc="7842F41A" w:tentative="1">
      <w:start w:val="1"/>
      <w:numFmt w:val="bullet"/>
      <w:lvlText w:val=""/>
      <w:lvlJc w:val="left"/>
      <w:pPr>
        <w:tabs>
          <w:tab w:val="num" w:pos="4320"/>
        </w:tabs>
        <w:ind w:left="4320" w:hanging="360"/>
      </w:pPr>
      <w:rPr>
        <w:rFonts w:ascii="Wingdings" w:hAnsi="Wingdings" w:hint="default"/>
      </w:rPr>
    </w:lvl>
    <w:lvl w:ilvl="6" w:tplc="13B2D02A" w:tentative="1">
      <w:start w:val="1"/>
      <w:numFmt w:val="bullet"/>
      <w:lvlText w:val=""/>
      <w:lvlJc w:val="left"/>
      <w:pPr>
        <w:tabs>
          <w:tab w:val="num" w:pos="5040"/>
        </w:tabs>
        <w:ind w:left="5040" w:hanging="360"/>
      </w:pPr>
      <w:rPr>
        <w:rFonts w:ascii="Wingdings" w:hAnsi="Wingdings" w:hint="default"/>
      </w:rPr>
    </w:lvl>
    <w:lvl w:ilvl="7" w:tplc="6974E6BC" w:tentative="1">
      <w:start w:val="1"/>
      <w:numFmt w:val="bullet"/>
      <w:lvlText w:val=""/>
      <w:lvlJc w:val="left"/>
      <w:pPr>
        <w:tabs>
          <w:tab w:val="num" w:pos="5760"/>
        </w:tabs>
        <w:ind w:left="5760" w:hanging="360"/>
      </w:pPr>
      <w:rPr>
        <w:rFonts w:ascii="Wingdings" w:hAnsi="Wingdings" w:hint="default"/>
      </w:rPr>
    </w:lvl>
    <w:lvl w:ilvl="8" w:tplc="62082CDA"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595DF2"/>
    <w:multiLevelType w:val="hybridMultilevel"/>
    <w:tmpl w:val="1B1C4EB8"/>
    <w:lvl w:ilvl="0" w:tplc="CCEAD280">
      <w:start w:val="25"/>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15:restartNumberingAfterBreak="0">
    <w:nsid w:val="0F02736C"/>
    <w:multiLevelType w:val="hybridMultilevel"/>
    <w:tmpl w:val="1D42D54C"/>
    <w:lvl w:ilvl="0" w:tplc="F27055E8">
      <w:start w:val="1"/>
      <w:numFmt w:val="decimal"/>
      <w:lvlText w:val="%1."/>
      <w:lvlJc w:val="left"/>
      <w:pPr>
        <w:ind w:left="927" w:hanging="360"/>
      </w:pPr>
      <w:rPr>
        <w:rFonts w:hint="default"/>
      </w:rPr>
    </w:lvl>
    <w:lvl w:ilvl="1" w:tplc="04370019" w:tentative="1">
      <w:start w:val="1"/>
      <w:numFmt w:val="lowerLetter"/>
      <w:lvlText w:val="%2."/>
      <w:lvlJc w:val="left"/>
      <w:pPr>
        <w:ind w:left="1647" w:hanging="360"/>
      </w:pPr>
    </w:lvl>
    <w:lvl w:ilvl="2" w:tplc="0437001B" w:tentative="1">
      <w:start w:val="1"/>
      <w:numFmt w:val="lowerRoman"/>
      <w:lvlText w:val="%3."/>
      <w:lvlJc w:val="right"/>
      <w:pPr>
        <w:ind w:left="2367" w:hanging="180"/>
      </w:pPr>
    </w:lvl>
    <w:lvl w:ilvl="3" w:tplc="0437000F" w:tentative="1">
      <w:start w:val="1"/>
      <w:numFmt w:val="decimal"/>
      <w:lvlText w:val="%4."/>
      <w:lvlJc w:val="left"/>
      <w:pPr>
        <w:ind w:left="3087" w:hanging="360"/>
      </w:pPr>
    </w:lvl>
    <w:lvl w:ilvl="4" w:tplc="04370019" w:tentative="1">
      <w:start w:val="1"/>
      <w:numFmt w:val="lowerLetter"/>
      <w:lvlText w:val="%5."/>
      <w:lvlJc w:val="left"/>
      <w:pPr>
        <w:ind w:left="3807" w:hanging="360"/>
      </w:pPr>
    </w:lvl>
    <w:lvl w:ilvl="5" w:tplc="0437001B" w:tentative="1">
      <w:start w:val="1"/>
      <w:numFmt w:val="lowerRoman"/>
      <w:lvlText w:val="%6."/>
      <w:lvlJc w:val="right"/>
      <w:pPr>
        <w:ind w:left="4527" w:hanging="180"/>
      </w:pPr>
    </w:lvl>
    <w:lvl w:ilvl="6" w:tplc="0437000F" w:tentative="1">
      <w:start w:val="1"/>
      <w:numFmt w:val="decimal"/>
      <w:lvlText w:val="%7."/>
      <w:lvlJc w:val="left"/>
      <w:pPr>
        <w:ind w:left="5247" w:hanging="360"/>
      </w:pPr>
    </w:lvl>
    <w:lvl w:ilvl="7" w:tplc="04370019" w:tentative="1">
      <w:start w:val="1"/>
      <w:numFmt w:val="lowerLetter"/>
      <w:lvlText w:val="%8."/>
      <w:lvlJc w:val="left"/>
      <w:pPr>
        <w:ind w:left="5967" w:hanging="360"/>
      </w:pPr>
    </w:lvl>
    <w:lvl w:ilvl="8" w:tplc="0437001B" w:tentative="1">
      <w:start w:val="1"/>
      <w:numFmt w:val="lowerRoman"/>
      <w:lvlText w:val="%9."/>
      <w:lvlJc w:val="right"/>
      <w:pPr>
        <w:ind w:left="6687" w:hanging="180"/>
      </w:pPr>
    </w:lvl>
  </w:abstractNum>
  <w:abstractNum w:abstractNumId="5" w15:restartNumberingAfterBreak="0">
    <w:nsid w:val="10827650"/>
    <w:multiLevelType w:val="hybridMultilevel"/>
    <w:tmpl w:val="5A444CB6"/>
    <w:lvl w:ilvl="0" w:tplc="7272E142">
      <w:start w:val="32"/>
      <w:numFmt w:val="decimal"/>
      <w:lvlText w:val="%1."/>
      <w:lvlJc w:val="left"/>
      <w:pPr>
        <w:ind w:left="9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1" w:tplc="35BCE756">
      <w:start w:val="1"/>
      <w:numFmt w:val="lowerLetter"/>
      <w:lvlText w:val="%2"/>
      <w:lvlJc w:val="left"/>
      <w:pPr>
        <w:ind w:left="8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2" w:tplc="8E72417A">
      <w:start w:val="1"/>
      <w:numFmt w:val="lowerRoman"/>
      <w:lvlText w:val="%3"/>
      <w:lvlJc w:val="left"/>
      <w:pPr>
        <w:ind w:left="156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3" w:tplc="4E1850BC">
      <w:start w:val="1"/>
      <w:numFmt w:val="decimal"/>
      <w:lvlText w:val="%4"/>
      <w:lvlJc w:val="left"/>
      <w:pPr>
        <w:ind w:left="228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4" w:tplc="BAD6464A">
      <w:start w:val="1"/>
      <w:numFmt w:val="lowerLetter"/>
      <w:lvlText w:val="%5"/>
      <w:lvlJc w:val="left"/>
      <w:pPr>
        <w:ind w:left="300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5" w:tplc="EA8699AE">
      <w:start w:val="1"/>
      <w:numFmt w:val="lowerRoman"/>
      <w:lvlText w:val="%6"/>
      <w:lvlJc w:val="left"/>
      <w:pPr>
        <w:ind w:left="37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6" w:tplc="1DB64F40">
      <w:start w:val="1"/>
      <w:numFmt w:val="decimal"/>
      <w:lvlText w:val="%7"/>
      <w:lvlJc w:val="left"/>
      <w:pPr>
        <w:ind w:left="44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7" w:tplc="B9884C9C">
      <w:start w:val="1"/>
      <w:numFmt w:val="lowerLetter"/>
      <w:lvlText w:val="%8"/>
      <w:lvlJc w:val="left"/>
      <w:pPr>
        <w:ind w:left="516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8" w:tplc="8CA2AB20">
      <w:start w:val="1"/>
      <w:numFmt w:val="lowerRoman"/>
      <w:lvlText w:val="%9"/>
      <w:lvlJc w:val="left"/>
      <w:pPr>
        <w:ind w:left="588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1FC352B"/>
    <w:multiLevelType w:val="hybridMultilevel"/>
    <w:tmpl w:val="0754926A"/>
    <w:lvl w:ilvl="0" w:tplc="88DCD6FC">
      <w:start w:val="4"/>
      <w:numFmt w:val="decimal"/>
      <w:lvlText w:val="%1."/>
      <w:lvlJc w:val="left"/>
      <w:pPr>
        <w:ind w:left="9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1" w:tplc="43A21BE4">
      <w:start w:val="1"/>
      <w:numFmt w:val="lowerLetter"/>
      <w:lvlText w:val="%2"/>
      <w:lvlJc w:val="left"/>
      <w:pPr>
        <w:ind w:left="180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2" w:tplc="71F66678">
      <w:start w:val="1"/>
      <w:numFmt w:val="lowerRoman"/>
      <w:lvlText w:val="%3"/>
      <w:lvlJc w:val="left"/>
      <w:pPr>
        <w:ind w:left="25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3" w:tplc="A37AFE4E">
      <w:start w:val="1"/>
      <w:numFmt w:val="decimal"/>
      <w:lvlText w:val="%4"/>
      <w:lvlJc w:val="left"/>
      <w:pPr>
        <w:ind w:left="32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4" w:tplc="ADC85F6E">
      <w:start w:val="1"/>
      <w:numFmt w:val="lowerLetter"/>
      <w:lvlText w:val="%5"/>
      <w:lvlJc w:val="left"/>
      <w:pPr>
        <w:ind w:left="396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5" w:tplc="7CF415F6">
      <w:start w:val="1"/>
      <w:numFmt w:val="lowerRoman"/>
      <w:lvlText w:val="%6"/>
      <w:lvlJc w:val="left"/>
      <w:pPr>
        <w:ind w:left="468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6" w:tplc="BD6C9092">
      <w:start w:val="1"/>
      <w:numFmt w:val="decimal"/>
      <w:lvlText w:val="%7"/>
      <w:lvlJc w:val="left"/>
      <w:pPr>
        <w:ind w:left="540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7" w:tplc="B908E540">
      <w:start w:val="1"/>
      <w:numFmt w:val="lowerLetter"/>
      <w:lvlText w:val="%8"/>
      <w:lvlJc w:val="left"/>
      <w:pPr>
        <w:ind w:left="61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8" w:tplc="5E6AA636">
      <w:start w:val="1"/>
      <w:numFmt w:val="lowerRoman"/>
      <w:lvlText w:val="%9"/>
      <w:lvlJc w:val="left"/>
      <w:pPr>
        <w:ind w:left="68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38B7947"/>
    <w:multiLevelType w:val="hybridMultilevel"/>
    <w:tmpl w:val="21F6420A"/>
    <w:lvl w:ilvl="0" w:tplc="D7FC7BA0">
      <w:start w:val="1"/>
      <w:numFmt w:val="bullet"/>
      <w:lvlText w:val=""/>
      <w:lvlJc w:val="left"/>
      <w:pPr>
        <w:ind w:left="1320" w:hanging="360"/>
      </w:pPr>
      <w:rPr>
        <w:rFonts w:ascii="Symbol" w:hAnsi="Symbol"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8" w15:restartNumberingAfterBreak="0">
    <w:nsid w:val="15C14247"/>
    <w:multiLevelType w:val="multilevel"/>
    <w:tmpl w:val="DBCC9FD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13701FE"/>
    <w:multiLevelType w:val="hybridMultilevel"/>
    <w:tmpl w:val="D59E9924"/>
    <w:lvl w:ilvl="0" w:tplc="4FE6A830">
      <w:start w:val="22"/>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 w15:restartNumberingAfterBreak="0">
    <w:nsid w:val="24CE3F2C"/>
    <w:multiLevelType w:val="hybridMultilevel"/>
    <w:tmpl w:val="7854B2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703D73"/>
    <w:multiLevelType w:val="hybridMultilevel"/>
    <w:tmpl w:val="63A6680E"/>
    <w:lvl w:ilvl="0" w:tplc="554C96DC">
      <w:start w:val="16"/>
      <w:numFmt w:val="decimal"/>
      <w:lvlText w:val="%1."/>
      <w:lvlJc w:val="left"/>
      <w:pPr>
        <w:ind w:left="105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1" w:tplc="110C3F1E">
      <w:start w:val="1"/>
      <w:numFmt w:val="lowerLetter"/>
      <w:lvlText w:val="%2"/>
      <w:lvlJc w:val="left"/>
      <w:pPr>
        <w:ind w:left="180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2" w:tplc="F162C5BE">
      <w:start w:val="1"/>
      <w:numFmt w:val="lowerRoman"/>
      <w:lvlText w:val="%3"/>
      <w:lvlJc w:val="left"/>
      <w:pPr>
        <w:ind w:left="25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3" w:tplc="96FE1EE8">
      <w:start w:val="1"/>
      <w:numFmt w:val="decimal"/>
      <w:lvlText w:val="%4"/>
      <w:lvlJc w:val="left"/>
      <w:pPr>
        <w:ind w:left="32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4" w:tplc="F25C3636">
      <w:start w:val="1"/>
      <w:numFmt w:val="lowerLetter"/>
      <w:lvlText w:val="%5"/>
      <w:lvlJc w:val="left"/>
      <w:pPr>
        <w:ind w:left="396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5" w:tplc="41D4CC56">
      <w:start w:val="1"/>
      <w:numFmt w:val="lowerRoman"/>
      <w:lvlText w:val="%6"/>
      <w:lvlJc w:val="left"/>
      <w:pPr>
        <w:ind w:left="468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6" w:tplc="836A1D3A">
      <w:start w:val="1"/>
      <w:numFmt w:val="decimal"/>
      <w:lvlText w:val="%7"/>
      <w:lvlJc w:val="left"/>
      <w:pPr>
        <w:ind w:left="540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7" w:tplc="9880F414">
      <w:start w:val="1"/>
      <w:numFmt w:val="lowerLetter"/>
      <w:lvlText w:val="%8"/>
      <w:lvlJc w:val="left"/>
      <w:pPr>
        <w:ind w:left="61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8" w:tplc="2A7895BE">
      <w:start w:val="1"/>
      <w:numFmt w:val="lowerRoman"/>
      <w:lvlText w:val="%9"/>
      <w:lvlJc w:val="left"/>
      <w:pPr>
        <w:ind w:left="68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0082EB4"/>
    <w:multiLevelType w:val="hybridMultilevel"/>
    <w:tmpl w:val="B5867418"/>
    <w:lvl w:ilvl="0" w:tplc="4D90DCE2">
      <w:start w:val="42"/>
      <w:numFmt w:val="decimal"/>
      <w:lvlText w:val="%1."/>
      <w:lvlJc w:val="left"/>
      <w:pPr>
        <w:ind w:left="7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1" w:tplc="71AEBB38">
      <w:start w:val="1"/>
      <w:numFmt w:val="lowerLetter"/>
      <w:lvlText w:val="%2"/>
      <w:lvlJc w:val="left"/>
      <w:pPr>
        <w:ind w:left="1778"/>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2" w:tplc="CD724160">
      <w:start w:val="1"/>
      <w:numFmt w:val="lowerRoman"/>
      <w:lvlText w:val="%3"/>
      <w:lvlJc w:val="left"/>
      <w:pPr>
        <w:ind w:left="2498"/>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3" w:tplc="78663E64">
      <w:start w:val="1"/>
      <w:numFmt w:val="decimal"/>
      <w:lvlText w:val="%4"/>
      <w:lvlJc w:val="left"/>
      <w:pPr>
        <w:ind w:left="3218"/>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4" w:tplc="13F4DC30">
      <w:start w:val="1"/>
      <w:numFmt w:val="lowerLetter"/>
      <w:lvlText w:val="%5"/>
      <w:lvlJc w:val="left"/>
      <w:pPr>
        <w:ind w:left="3938"/>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5" w:tplc="AC5CE0FA">
      <w:start w:val="1"/>
      <w:numFmt w:val="lowerRoman"/>
      <w:lvlText w:val="%6"/>
      <w:lvlJc w:val="left"/>
      <w:pPr>
        <w:ind w:left="4658"/>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6" w:tplc="9BFA51CE">
      <w:start w:val="1"/>
      <w:numFmt w:val="decimal"/>
      <w:lvlText w:val="%7"/>
      <w:lvlJc w:val="left"/>
      <w:pPr>
        <w:ind w:left="5378"/>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7" w:tplc="D6CAC672">
      <w:start w:val="1"/>
      <w:numFmt w:val="lowerLetter"/>
      <w:lvlText w:val="%8"/>
      <w:lvlJc w:val="left"/>
      <w:pPr>
        <w:ind w:left="6098"/>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8" w:tplc="88A83A50">
      <w:start w:val="1"/>
      <w:numFmt w:val="lowerRoman"/>
      <w:lvlText w:val="%9"/>
      <w:lvlJc w:val="left"/>
      <w:pPr>
        <w:ind w:left="6818"/>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40DC6E5D"/>
    <w:multiLevelType w:val="hybridMultilevel"/>
    <w:tmpl w:val="4BDA5194"/>
    <w:lvl w:ilvl="0" w:tplc="412231D0">
      <w:start w:val="2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45814AC"/>
    <w:multiLevelType w:val="multilevel"/>
    <w:tmpl w:val="87DA3D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452070"/>
    <w:multiLevelType w:val="multilevel"/>
    <w:tmpl w:val="5C14C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754C09"/>
    <w:multiLevelType w:val="multilevel"/>
    <w:tmpl w:val="998AD4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A015B35"/>
    <w:multiLevelType w:val="multilevel"/>
    <w:tmpl w:val="88A244F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4A0F65A2"/>
    <w:multiLevelType w:val="hybridMultilevel"/>
    <w:tmpl w:val="6748BA98"/>
    <w:lvl w:ilvl="0" w:tplc="DCE620B0">
      <w:start w:val="49"/>
      <w:numFmt w:val="decimal"/>
      <w:lvlText w:val="%1."/>
      <w:lvlJc w:val="left"/>
      <w:pPr>
        <w:ind w:left="105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1" w:tplc="7E4813C2">
      <w:start w:val="1"/>
      <w:numFmt w:val="lowerLetter"/>
      <w:lvlText w:val="%2"/>
      <w:lvlJc w:val="left"/>
      <w:pPr>
        <w:ind w:left="180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2" w:tplc="5CE4341C">
      <w:start w:val="1"/>
      <w:numFmt w:val="lowerRoman"/>
      <w:lvlText w:val="%3"/>
      <w:lvlJc w:val="left"/>
      <w:pPr>
        <w:ind w:left="25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3" w:tplc="60E6F1AA">
      <w:start w:val="1"/>
      <w:numFmt w:val="decimal"/>
      <w:lvlText w:val="%4"/>
      <w:lvlJc w:val="left"/>
      <w:pPr>
        <w:ind w:left="32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4" w:tplc="9BA22364">
      <w:start w:val="1"/>
      <w:numFmt w:val="lowerLetter"/>
      <w:lvlText w:val="%5"/>
      <w:lvlJc w:val="left"/>
      <w:pPr>
        <w:ind w:left="396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5" w:tplc="2A6838F6">
      <w:start w:val="1"/>
      <w:numFmt w:val="lowerRoman"/>
      <w:lvlText w:val="%6"/>
      <w:lvlJc w:val="left"/>
      <w:pPr>
        <w:ind w:left="468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6" w:tplc="B1B63432">
      <w:start w:val="1"/>
      <w:numFmt w:val="decimal"/>
      <w:lvlText w:val="%7"/>
      <w:lvlJc w:val="left"/>
      <w:pPr>
        <w:ind w:left="540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7" w:tplc="DDE06FD6">
      <w:start w:val="1"/>
      <w:numFmt w:val="lowerLetter"/>
      <w:lvlText w:val="%8"/>
      <w:lvlJc w:val="left"/>
      <w:pPr>
        <w:ind w:left="61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8" w:tplc="D26AA4E6">
      <w:start w:val="1"/>
      <w:numFmt w:val="lowerRoman"/>
      <w:lvlText w:val="%9"/>
      <w:lvlJc w:val="left"/>
      <w:pPr>
        <w:ind w:left="68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580F131A"/>
    <w:multiLevelType w:val="multilevel"/>
    <w:tmpl w:val="0848F6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AAD5665"/>
    <w:multiLevelType w:val="multilevel"/>
    <w:tmpl w:val="53BCC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C2D0302"/>
    <w:multiLevelType w:val="multilevel"/>
    <w:tmpl w:val="422E3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D1119C5"/>
    <w:multiLevelType w:val="hybridMultilevel"/>
    <w:tmpl w:val="67743052"/>
    <w:lvl w:ilvl="0" w:tplc="D7FC7BA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C828AC"/>
    <w:multiLevelType w:val="hybridMultilevel"/>
    <w:tmpl w:val="1AE42268"/>
    <w:lvl w:ilvl="0" w:tplc="260E2F46">
      <w:start w:val="1"/>
      <w:numFmt w:val="decimal"/>
      <w:lvlText w:val="%1."/>
      <w:lvlJc w:val="left"/>
      <w:pPr>
        <w:ind w:left="630" w:hanging="360"/>
      </w:pPr>
      <w:rPr>
        <w:rFonts w:hint="default"/>
        <w:b/>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4" w15:restartNumberingAfterBreak="0">
    <w:nsid w:val="637719DC"/>
    <w:multiLevelType w:val="hybridMultilevel"/>
    <w:tmpl w:val="A160604A"/>
    <w:lvl w:ilvl="0" w:tplc="4B0EAC68">
      <w:start w:val="40"/>
      <w:numFmt w:val="decimal"/>
      <w:lvlText w:val="%1."/>
      <w:lvlJc w:val="left"/>
      <w:pPr>
        <w:ind w:left="105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1" w:tplc="87541D7C">
      <w:start w:val="1"/>
      <w:numFmt w:val="lowerLetter"/>
      <w:lvlText w:val="%2"/>
      <w:lvlJc w:val="left"/>
      <w:pPr>
        <w:ind w:left="180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2" w:tplc="6608D79E">
      <w:start w:val="1"/>
      <w:numFmt w:val="lowerRoman"/>
      <w:lvlText w:val="%3"/>
      <w:lvlJc w:val="left"/>
      <w:pPr>
        <w:ind w:left="25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3" w:tplc="68D8A47C">
      <w:start w:val="1"/>
      <w:numFmt w:val="decimal"/>
      <w:lvlText w:val="%4"/>
      <w:lvlJc w:val="left"/>
      <w:pPr>
        <w:ind w:left="32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4" w:tplc="BED0E812">
      <w:start w:val="1"/>
      <w:numFmt w:val="lowerLetter"/>
      <w:lvlText w:val="%5"/>
      <w:lvlJc w:val="left"/>
      <w:pPr>
        <w:ind w:left="396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5" w:tplc="A684AC1C">
      <w:start w:val="1"/>
      <w:numFmt w:val="lowerRoman"/>
      <w:lvlText w:val="%6"/>
      <w:lvlJc w:val="left"/>
      <w:pPr>
        <w:ind w:left="468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6" w:tplc="31BC432E">
      <w:start w:val="1"/>
      <w:numFmt w:val="decimal"/>
      <w:lvlText w:val="%7"/>
      <w:lvlJc w:val="left"/>
      <w:pPr>
        <w:ind w:left="540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7" w:tplc="C24EA042">
      <w:start w:val="1"/>
      <w:numFmt w:val="lowerLetter"/>
      <w:lvlText w:val="%8"/>
      <w:lvlJc w:val="left"/>
      <w:pPr>
        <w:ind w:left="612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lvl w:ilvl="8" w:tplc="902EB912">
      <w:start w:val="1"/>
      <w:numFmt w:val="lowerRoman"/>
      <w:lvlText w:val="%9"/>
      <w:lvlJc w:val="left"/>
      <w:pPr>
        <w:ind w:left="6840"/>
      </w:pPr>
      <w:rPr>
        <w:rFonts w:ascii="Sylfaen" w:eastAsia="Sylfaen" w:hAnsi="Sylfaen" w:cs="Sylfaen"/>
        <w:b/>
        <w:bCs/>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66830AC9"/>
    <w:multiLevelType w:val="multilevel"/>
    <w:tmpl w:val="F2483F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7470"/>
        </w:tabs>
        <w:ind w:left="7470" w:hanging="720"/>
      </w:pPr>
    </w:lvl>
    <w:lvl w:ilvl="3">
      <w:start w:val="1"/>
      <w:numFmt w:val="decimal"/>
      <w:lvlText w:val="%4."/>
      <w:lvlJc w:val="left"/>
      <w:pPr>
        <w:tabs>
          <w:tab w:val="num" w:pos="720"/>
        </w:tabs>
        <w:ind w:left="72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692C112A"/>
    <w:multiLevelType w:val="hybridMultilevel"/>
    <w:tmpl w:val="2438033C"/>
    <w:lvl w:ilvl="0" w:tplc="A9220B06">
      <w:start w:val="27"/>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7" w15:restartNumberingAfterBreak="0">
    <w:nsid w:val="6B8F21E5"/>
    <w:multiLevelType w:val="hybridMultilevel"/>
    <w:tmpl w:val="FCC0D4AE"/>
    <w:lvl w:ilvl="0" w:tplc="49662D6C">
      <w:start w:val="22"/>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8" w15:restartNumberingAfterBreak="0">
    <w:nsid w:val="6D28662F"/>
    <w:multiLevelType w:val="hybridMultilevel"/>
    <w:tmpl w:val="A0348AFA"/>
    <w:lvl w:ilvl="0" w:tplc="92FC6240">
      <w:start w:val="24"/>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9" w15:restartNumberingAfterBreak="0">
    <w:nsid w:val="74A40867"/>
    <w:multiLevelType w:val="hybridMultilevel"/>
    <w:tmpl w:val="1EB447E6"/>
    <w:lvl w:ilvl="0" w:tplc="CAACB06E">
      <w:start w:val="25"/>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0" w15:restartNumberingAfterBreak="0">
    <w:nsid w:val="78AD6547"/>
    <w:multiLevelType w:val="hybridMultilevel"/>
    <w:tmpl w:val="F04A0D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A7F1A37"/>
    <w:multiLevelType w:val="hybridMultilevel"/>
    <w:tmpl w:val="556EE26E"/>
    <w:lvl w:ilvl="0" w:tplc="D7FC7BA0">
      <w:start w:val="1"/>
      <w:numFmt w:val="bullet"/>
      <w:lvlText w:val=""/>
      <w:lvlJc w:val="left"/>
      <w:pPr>
        <w:ind w:left="720" w:hanging="360"/>
      </w:pPr>
      <w:rPr>
        <w:rFonts w:ascii="Symbol" w:hAnsi="Symbol" w:hint="default"/>
      </w:rPr>
    </w:lvl>
    <w:lvl w:ilvl="1" w:tplc="15104CF8">
      <w:start w:val="2029"/>
      <w:numFmt w:val="bullet"/>
      <w:lvlText w:val="-"/>
      <w:lvlJc w:val="left"/>
      <w:pPr>
        <w:ind w:left="1440" w:hanging="360"/>
      </w:pPr>
      <w:rPr>
        <w:rFonts w:ascii="Sylfaen" w:eastAsiaTheme="minorHAnsi" w:hAnsi="Sylfaen"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0"/>
  </w:num>
  <w:num w:numId="2">
    <w:abstractNumId w:val="23"/>
  </w:num>
  <w:num w:numId="3">
    <w:abstractNumId w:val="10"/>
  </w:num>
  <w:num w:numId="4">
    <w:abstractNumId w:val="6"/>
  </w:num>
  <w:num w:numId="5">
    <w:abstractNumId w:val="5"/>
  </w:num>
  <w:num w:numId="6">
    <w:abstractNumId w:val="9"/>
  </w:num>
  <w:num w:numId="7">
    <w:abstractNumId w:val="24"/>
  </w:num>
  <w:num w:numId="8">
    <w:abstractNumId w:val="11"/>
  </w:num>
  <w:num w:numId="9">
    <w:abstractNumId w:val="28"/>
  </w:num>
  <w:num w:numId="10">
    <w:abstractNumId w:val="12"/>
  </w:num>
  <w:num w:numId="11">
    <w:abstractNumId w:val="18"/>
  </w:num>
  <w:num w:numId="12">
    <w:abstractNumId w:val="8"/>
  </w:num>
  <w:num w:numId="13">
    <w:abstractNumId w:val="14"/>
  </w:num>
  <w:num w:numId="14">
    <w:abstractNumId w:val="29"/>
  </w:num>
  <w:num w:numId="15">
    <w:abstractNumId w:val="26"/>
  </w:num>
  <w:num w:numId="16">
    <w:abstractNumId w:val="16"/>
  </w:num>
  <w:num w:numId="17">
    <w:abstractNumId w:val="21"/>
  </w:num>
  <w:num w:numId="18">
    <w:abstractNumId w:val="0"/>
  </w:num>
  <w:num w:numId="19">
    <w:abstractNumId w:val="1"/>
  </w:num>
  <w:num w:numId="20">
    <w:abstractNumId w:val="3"/>
  </w:num>
  <w:num w:numId="21">
    <w:abstractNumId w:val="27"/>
  </w:num>
  <w:num w:numId="22">
    <w:abstractNumId w:val="13"/>
  </w:num>
  <w:num w:numId="23">
    <w:abstractNumId w:val="25"/>
  </w:num>
  <w:num w:numId="24">
    <w:abstractNumId w:val="2"/>
  </w:num>
  <w:num w:numId="25">
    <w:abstractNumId w:val="22"/>
  </w:num>
  <w:num w:numId="26">
    <w:abstractNumId w:val="31"/>
  </w:num>
  <w:num w:numId="27">
    <w:abstractNumId w:val="7"/>
  </w:num>
  <w:num w:numId="28">
    <w:abstractNumId w:val="17"/>
  </w:num>
  <w:num w:numId="29">
    <w:abstractNumId w:val="20"/>
  </w:num>
  <w:num w:numId="30">
    <w:abstractNumId w:val="19"/>
  </w:num>
  <w:num w:numId="31">
    <w:abstractNumId w:val="15"/>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780E"/>
    <w:rsid w:val="00574B57"/>
    <w:rsid w:val="0081780E"/>
    <w:rsid w:val="00BA68B9"/>
    <w:rsid w:val="00E95B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E3EDD"/>
  <w15:chartTrackingRefBased/>
  <w15:docId w15:val="{290F882F-BBB8-4E68-8578-FDDAF78EC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ka-GE"/>
    </w:rPr>
  </w:style>
  <w:style w:type="paragraph" w:styleId="Heading1">
    <w:name w:val="heading 1"/>
    <w:basedOn w:val="Normal"/>
    <w:next w:val="Normal"/>
    <w:link w:val="Heading1Char"/>
    <w:uiPriority w:val="9"/>
    <w:qFormat/>
    <w:rsid w:val="00BA68B9"/>
    <w:pPr>
      <w:keepNext/>
      <w:keepLines/>
      <w:spacing w:before="240" w:after="0"/>
      <w:outlineLvl w:val="0"/>
    </w:pPr>
    <w:rPr>
      <w:rFonts w:ascii="Calibri Light" w:eastAsia="Times New Roman" w:hAnsi="Calibri Light" w:cs="Times New Roman"/>
      <w:b/>
      <w:bCs/>
      <w:kern w:val="32"/>
      <w:sz w:val="32"/>
      <w:szCs w:val="32"/>
      <w:lang w:val="en-GB"/>
    </w:rPr>
  </w:style>
  <w:style w:type="paragraph" w:styleId="Heading2">
    <w:name w:val="heading 2"/>
    <w:basedOn w:val="Normal"/>
    <w:next w:val="Normal"/>
    <w:link w:val="Heading2Char"/>
    <w:uiPriority w:val="9"/>
    <w:semiHidden/>
    <w:unhideWhenUsed/>
    <w:qFormat/>
    <w:rsid w:val="00BA68B9"/>
    <w:pPr>
      <w:keepNext/>
      <w:keepLines/>
      <w:spacing w:before="40" w:after="0"/>
      <w:outlineLvl w:val="1"/>
    </w:pPr>
    <w:rPr>
      <w:rFonts w:ascii="Calibri Light" w:eastAsia="Times New Roman" w:hAnsi="Calibri Light" w:cs="Times New Roman"/>
      <w:b/>
      <w:bCs/>
      <w:i/>
      <w:iCs/>
      <w:sz w:val="28"/>
      <w:szCs w:val="28"/>
      <w:lang w:val="en-GB"/>
    </w:rPr>
  </w:style>
  <w:style w:type="paragraph" w:styleId="Heading3">
    <w:name w:val="heading 3"/>
    <w:basedOn w:val="Normal"/>
    <w:next w:val="Normal"/>
    <w:link w:val="Heading3Char1"/>
    <w:uiPriority w:val="9"/>
    <w:semiHidden/>
    <w:unhideWhenUsed/>
    <w:qFormat/>
    <w:rsid w:val="00BA68B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BA68B9"/>
    <w:pPr>
      <w:keepNext/>
      <w:keepLines/>
      <w:spacing w:before="40" w:after="0"/>
      <w:outlineLvl w:val="3"/>
    </w:pPr>
    <w:rPr>
      <w:rFonts w:eastAsia="Times New Roman"/>
      <w:b/>
      <w:bCs/>
      <w:sz w:val="28"/>
      <w:szCs w:val="28"/>
      <w:lang w:val="en-GB"/>
    </w:rPr>
  </w:style>
  <w:style w:type="paragraph" w:styleId="Heading5">
    <w:name w:val="heading 5"/>
    <w:basedOn w:val="Normal"/>
    <w:next w:val="Normal"/>
    <w:link w:val="Heading5Char"/>
    <w:uiPriority w:val="9"/>
    <w:semiHidden/>
    <w:unhideWhenUsed/>
    <w:qFormat/>
    <w:rsid w:val="00BA68B9"/>
    <w:pPr>
      <w:keepNext/>
      <w:keepLines/>
      <w:spacing w:before="40" w:after="0"/>
      <w:outlineLvl w:val="4"/>
    </w:pPr>
    <w:rPr>
      <w:rFonts w:eastAsia="Times New Roman"/>
      <w:b/>
      <w:bCs/>
      <w:i/>
      <w:iCs/>
      <w:sz w:val="26"/>
      <w:szCs w:val="26"/>
      <w:lang w:val="en-GB"/>
    </w:rPr>
  </w:style>
  <w:style w:type="paragraph" w:styleId="Heading6">
    <w:name w:val="heading 6"/>
    <w:basedOn w:val="Normal"/>
    <w:next w:val="Normal"/>
    <w:link w:val="Heading6Char"/>
    <w:qFormat/>
    <w:rsid w:val="00BA68B9"/>
    <w:pPr>
      <w:tabs>
        <w:tab w:val="num" w:pos="4320"/>
      </w:tabs>
      <w:spacing w:before="240" w:after="60" w:line="240" w:lineRule="auto"/>
      <w:ind w:left="4320" w:hanging="720"/>
      <w:outlineLvl w:val="5"/>
    </w:pPr>
    <w:rPr>
      <w:rFonts w:ascii="Times New Roman" w:eastAsia="Times New Roman" w:hAnsi="Times New Roman" w:cs="Times New Roman"/>
      <w:b/>
      <w:bCs/>
      <w:lang w:val="en-US"/>
    </w:rPr>
  </w:style>
  <w:style w:type="paragraph" w:styleId="Heading7">
    <w:name w:val="heading 7"/>
    <w:basedOn w:val="Normal"/>
    <w:next w:val="Normal"/>
    <w:link w:val="Heading7Char"/>
    <w:uiPriority w:val="9"/>
    <w:semiHidden/>
    <w:unhideWhenUsed/>
    <w:qFormat/>
    <w:rsid w:val="00BA68B9"/>
    <w:pPr>
      <w:keepNext/>
      <w:keepLines/>
      <w:spacing w:before="40" w:after="0"/>
      <w:outlineLvl w:val="6"/>
    </w:pPr>
    <w:rPr>
      <w:rFonts w:eastAsia="Times New Roman"/>
      <w:sz w:val="24"/>
      <w:szCs w:val="24"/>
      <w:lang w:val="en-GB"/>
    </w:rPr>
  </w:style>
  <w:style w:type="paragraph" w:styleId="Heading8">
    <w:name w:val="heading 8"/>
    <w:basedOn w:val="Normal"/>
    <w:next w:val="Normal"/>
    <w:link w:val="Heading8Char"/>
    <w:uiPriority w:val="9"/>
    <w:semiHidden/>
    <w:unhideWhenUsed/>
    <w:qFormat/>
    <w:rsid w:val="00BA68B9"/>
    <w:pPr>
      <w:keepNext/>
      <w:keepLines/>
      <w:spacing w:before="40" w:after="0"/>
      <w:outlineLvl w:val="7"/>
    </w:pPr>
    <w:rPr>
      <w:rFonts w:eastAsia="Times New Roman"/>
      <w:i/>
      <w:iCs/>
      <w:sz w:val="24"/>
      <w:szCs w:val="24"/>
      <w:lang w:val="en-GB"/>
    </w:rPr>
  </w:style>
  <w:style w:type="paragraph" w:styleId="Heading9">
    <w:name w:val="heading 9"/>
    <w:basedOn w:val="Normal"/>
    <w:next w:val="Normal"/>
    <w:link w:val="Heading9Char"/>
    <w:uiPriority w:val="9"/>
    <w:semiHidden/>
    <w:unhideWhenUsed/>
    <w:qFormat/>
    <w:rsid w:val="00BA68B9"/>
    <w:pPr>
      <w:keepNext/>
      <w:keepLines/>
      <w:spacing w:before="40" w:after="0"/>
      <w:outlineLvl w:val="8"/>
    </w:pPr>
    <w:rPr>
      <w:rFonts w:ascii="Calibri Light" w:eastAsia="Times New Roman" w:hAnsi="Calibri Light"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uiPriority w:val="9"/>
    <w:qFormat/>
    <w:rsid w:val="00BA68B9"/>
    <w:pPr>
      <w:keepNext/>
      <w:tabs>
        <w:tab w:val="num" w:pos="720"/>
      </w:tabs>
      <w:spacing w:before="240" w:after="60" w:line="240" w:lineRule="auto"/>
      <w:ind w:left="720" w:hanging="720"/>
      <w:outlineLvl w:val="0"/>
    </w:pPr>
    <w:rPr>
      <w:rFonts w:ascii="Calibri Light" w:eastAsia="Times New Roman" w:hAnsi="Calibri Light" w:cs="Times New Roman"/>
      <w:b/>
      <w:bCs/>
      <w:kern w:val="32"/>
      <w:sz w:val="32"/>
      <w:szCs w:val="32"/>
      <w:lang w:val="en-US"/>
    </w:rPr>
  </w:style>
  <w:style w:type="paragraph" w:customStyle="1" w:styleId="Heading21">
    <w:name w:val="Heading 21"/>
    <w:basedOn w:val="Normal"/>
    <w:next w:val="Normal"/>
    <w:uiPriority w:val="9"/>
    <w:semiHidden/>
    <w:unhideWhenUsed/>
    <w:qFormat/>
    <w:rsid w:val="00BA68B9"/>
    <w:pPr>
      <w:keepNext/>
      <w:tabs>
        <w:tab w:val="num" w:pos="1440"/>
      </w:tabs>
      <w:spacing w:before="240" w:after="60" w:line="240" w:lineRule="auto"/>
      <w:ind w:left="1440" w:hanging="720"/>
      <w:outlineLvl w:val="1"/>
    </w:pPr>
    <w:rPr>
      <w:rFonts w:ascii="Calibri Light" w:eastAsia="Times New Roman" w:hAnsi="Calibri Light" w:cs="Times New Roman"/>
      <w:b/>
      <w:bCs/>
      <w:i/>
      <w:iCs/>
      <w:sz w:val="28"/>
      <w:szCs w:val="28"/>
      <w:lang w:val="en-US"/>
    </w:rPr>
  </w:style>
  <w:style w:type="paragraph" w:customStyle="1" w:styleId="Heading31">
    <w:name w:val="Heading 31"/>
    <w:basedOn w:val="Normal"/>
    <w:next w:val="Heading3"/>
    <w:link w:val="Heading3Char"/>
    <w:uiPriority w:val="9"/>
    <w:unhideWhenUsed/>
    <w:qFormat/>
    <w:rsid w:val="00BA68B9"/>
    <w:pPr>
      <w:keepNext/>
      <w:spacing w:before="200" w:after="200" w:line="276" w:lineRule="auto"/>
      <w:outlineLvl w:val="2"/>
    </w:pPr>
    <w:rPr>
      <w:rFonts w:ascii="Times New Roman" w:eastAsia="Times New Roman" w:hAnsi="Times New Roman" w:cs="Times New Roman"/>
      <w:b/>
      <w:bCs/>
      <w:color w:val="4F81BD"/>
      <w:lang w:val="en-GB"/>
    </w:rPr>
  </w:style>
  <w:style w:type="paragraph" w:customStyle="1" w:styleId="Heading41">
    <w:name w:val="Heading 41"/>
    <w:basedOn w:val="Normal"/>
    <w:next w:val="Normal"/>
    <w:uiPriority w:val="9"/>
    <w:semiHidden/>
    <w:unhideWhenUsed/>
    <w:qFormat/>
    <w:rsid w:val="00BA68B9"/>
    <w:pPr>
      <w:keepNext/>
      <w:tabs>
        <w:tab w:val="num" w:pos="720"/>
      </w:tabs>
      <w:spacing w:before="240" w:after="60" w:line="240" w:lineRule="auto"/>
      <w:ind w:left="720" w:hanging="720"/>
      <w:outlineLvl w:val="3"/>
    </w:pPr>
    <w:rPr>
      <w:rFonts w:eastAsia="Times New Roman"/>
      <w:b/>
      <w:bCs/>
      <w:sz w:val="28"/>
      <w:szCs w:val="28"/>
      <w:lang w:val="en-US"/>
    </w:rPr>
  </w:style>
  <w:style w:type="paragraph" w:customStyle="1" w:styleId="Heading51">
    <w:name w:val="Heading 51"/>
    <w:basedOn w:val="Normal"/>
    <w:next w:val="Normal"/>
    <w:uiPriority w:val="9"/>
    <w:semiHidden/>
    <w:unhideWhenUsed/>
    <w:qFormat/>
    <w:rsid w:val="00BA68B9"/>
    <w:pPr>
      <w:tabs>
        <w:tab w:val="num" w:pos="3600"/>
      </w:tabs>
      <w:spacing w:before="240" w:after="60" w:line="240" w:lineRule="auto"/>
      <w:ind w:left="3600" w:hanging="720"/>
      <w:outlineLvl w:val="4"/>
    </w:pPr>
    <w:rPr>
      <w:rFonts w:eastAsia="Times New Roman"/>
      <w:b/>
      <w:bCs/>
      <w:i/>
      <w:iCs/>
      <w:sz w:val="26"/>
      <w:szCs w:val="26"/>
      <w:lang w:val="en-US"/>
    </w:rPr>
  </w:style>
  <w:style w:type="character" w:customStyle="1" w:styleId="Heading6Char">
    <w:name w:val="Heading 6 Char"/>
    <w:basedOn w:val="DefaultParagraphFont"/>
    <w:link w:val="Heading6"/>
    <w:rsid w:val="00BA68B9"/>
    <w:rPr>
      <w:rFonts w:ascii="Times New Roman" w:eastAsia="Times New Roman" w:hAnsi="Times New Roman" w:cs="Times New Roman"/>
      <w:b/>
      <w:bCs/>
      <w:lang w:val="en-US"/>
    </w:rPr>
  </w:style>
  <w:style w:type="paragraph" w:customStyle="1" w:styleId="Heading71">
    <w:name w:val="Heading 71"/>
    <w:basedOn w:val="Normal"/>
    <w:next w:val="Normal"/>
    <w:uiPriority w:val="9"/>
    <w:semiHidden/>
    <w:unhideWhenUsed/>
    <w:qFormat/>
    <w:rsid w:val="00BA68B9"/>
    <w:pPr>
      <w:tabs>
        <w:tab w:val="num" w:pos="5040"/>
      </w:tabs>
      <w:spacing w:before="240" w:after="60" w:line="240" w:lineRule="auto"/>
      <w:ind w:left="5040" w:hanging="720"/>
      <w:outlineLvl w:val="6"/>
    </w:pPr>
    <w:rPr>
      <w:rFonts w:eastAsia="Times New Roman"/>
      <w:sz w:val="24"/>
      <w:szCs w:val="24"/>
      <w:lang w:val="en-US"/>
    </w:rPr>
  </w:style>
  <w:style w:type="paragraph" w:customStyle="1" w:styleId="Heading81">
    <w:name w:val="Heading 81"/>
    <w:basedOn w:val="Normal"/>
    <w:next w:val="Normal"/>
    <w:uiPriority w:val="9"/>
    <w:semiHidden/>
    <w:unhideWhenUsed/>
    <w:qFormat/>
    <w:rsid w:val="00BA68B9"/>
    <w:pPr>
      <w:tabs>
        <w:tab w:val="num" w:pos="5760"/>
      </w:tabs>
      <w:spacing w:before="240" w:after="60" w:line="240" w:lineRule="auto"/>
      <w:ind w:left="5760" w:hanging="720"/>
      <w:outlineLvl w:val="7"/>
    </w:pPr>
    <w:rPr>
      <w:rFonts w:eastAsia="Times New Roman"/>
      <w:i/>
      <w:iCs/>
      <w:sz w:val="24"/>
      <w:szCs w:val="24"/>
      <w:lang w:val="en-US"/>
    </w:rPr>
  </w:style>
  <w:style w:type="paragraph" w:customStyle="1" w:styleId="Heading91">
    <w:name w:val="Heading 91"/>
    <w:basedOn w:val="Normal"/>
    <w:next w:val="Normal"/>
    <w:uiPriority w:val="9"/>
    <w:semiHidden/>
    <w:unhideWhenUsed/>
    <w:qFormat/>
    <w:rsid w:val="00BA68B9"/>
    <w:pPr>
      <w:tabs>
        <w:tab w:val="num" w:pos="6480"/>
      </w:tabs>
      <w:spacing w:before="240" w:after="60" w:line="240" w:lineRule="auto"/>
      <w:ind w:left="6480" w:hanging="720"/>
      <w:outlineLvl w:val="8"/>
    </w:pPr>
    <w:rPr>
      <w:rFonts w:ascii="Calibri Light" w:eastAsia="Times New Roman" w:hAnsi="Calibri Light" w:cs="Times New Roman"/>
      <w:lang w:val="en-US"/>
    </w:rPr>
  </w:style>
  <w:style w:type="numbering" w:customStyle="1" w:styleId="NoList1">
    <w:name w:val="No List1"/>
    <w:next w:val="NoList"/>
    <w:uiPriority w:val="99"/>
    <w:semiHidden/>
    <w:unhideWhenUsed/>
    <w:rsid w:val="00BA68B9"/>
  </w:style>
  <w:style w:type="character" w:customStyle="1" w:styleId="Heading1Char">
    <w:name w:val="Heading 1 Char"/>
    <w:basedOn w:val="DefaultParagraphFont"/>
    <w:link w:val="Heading1"/>
    <w:uiPriority w:val="9"/>
    <w:rsid w:val="00BA68B9"/>
    <w:rPr>
      <w:rFonts w:ascii="Calibri Light" w:eastAsia="Times New Roman" w:hAnsi="Calibri Light" w:cs="Times New Roman"/>
      <w:b/>
      <w:bCs/>
      <w:kern w:val="32"/>
      <w:sz w:val="32"/>
      <w:szCs w:val="32"/>
    </w:rPr>
  </w:style>
  <w:style w:type="character" w:customStyle="1" w:styleId="Heading3Char">
    <w:name w:val="Heading 3 Char"/>
    <w:basedOn w:val="DefaultParagraphFont"/>
    <w:link w:val="Heading31"/>
    <w:uiPriority w:val="9"/>
    <w:rsid w:val="00BA68B9"/>
    <w:rPr>
      <w:rFonts w:ascii="Times New Roman" w:eastAsia="Times New Roman" w:hAnsi="Times New Roman" w:cs="Times New Roman"/>
      <w:b/>
      <w:bCs/>
      <w:color w:val="4F81BD"/>
    </w:rPr>
  </w:style>
  <w:style w:type="paragraph" w:styleId="ListParagraph">
    <w:name w:val="List Paragraph"/>
    <w:basedOn w:val="Normal"/>
    <w:uiPriority w:val="34"/>
    <w:qFormat/>
    <w:rsid w:val="00BA68B9"/>
    <w:pPr>
      <w:spacing w:after="338" w:line="269" w:lineRule="auto"/>
      <w:ind w:left="720" w:firstLine="710"/>
      <w:contextualSpacing/>
      <w:jc w:val="both"/>
    </w:pPr>
    <w:rPr>
      <w:rFonts w:ascii="Sylfaen" w:eastAsia="Sylfaen" w:hAnsi="Sylfaen" w:cs="Sylfaen"/>
      <w:color w:val="000000"/>
      <w:lang w:val="en-US"/>
    </w:rPr>
  </w:style>
  <w:style w:type="paragraph" w:customStyle="1" w:styleId="abzacixml1">
    <w:name w:val="abzacixml1"/>
    <w:basedOn w:val="Normal"/>
    <w:uiPriority w:val="99"/>
    <w:rsid w:val="00BA68B9"/>
    <w:pPr>
      <w:spacing w:after="150" w:line="240" w:lineRule="auto"/>
    </w:pPr>
    <w:rPr>
      <w:rFonts w:ascii="Times New Roman" w:eastAsia="Times New Roman" w:hAnsi="Times New Roman" w:cs="Times New Roman"/>
      <w:sz w:val="24"/>
      <w:szCs w:val="24"/>
      <w:lang w:val="en-US"/>
    </w:rPr>
  </w:style>
  <w:style w:type="paragraph" w:customStyle="1" w:styleId="abzacixml">
    <w:name w:val="abzacixml"/>
    <w:basedOn w:val="Normal"/>
    <w:uiPriority w:val="99"/>
    <w:rsid w:val="00BA68B9"/>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BA68B9"/>
    <w:rPr>
      <w:sz w:val="16"/>
      <w:szCs w:val="16"/>
    </w:rPr>
  </w:style>
  <w:style w:type="paragraph" w:customStyle="1" w:styleId="CommentText1">
    <w:name w:val="Comment Text1"/>
    <w:basedOn w:val="Normal"/>
    <w:next w:val="CommentText"/>
    <w:link w:val="CommentTextChar"/>
    <w:uiPriority w:val="99"/>
    <w:unhideWhenUsed/>
    <w:rsid w:val="00BA68B9"/>
    <w:pPr>
      <w:spacing w:after="200" w:line="240" w:lineRule="auto"/>
    </w:pPr>
    <w:rPr>
      <w:sz w:val="20"/>
      <w:szCs w:val="20"/>
      <w:lang w:val="en-GB"/>
    </w:rPr>
  </w:style>
  <w:style w:type="character" w:customStyle="1" w:styleId="CommentTextChar">
    <w:name w:val="Comment Text Char"/>
    <w:basedOn w:val="DefaultParagraphFont"/>
    <w:link w:val="CommentText1"/>
    <w:uiPriority w:val="99"/>
    <w:rsid w:val="00BA68B9"/>
    <w:rPr>
      <w:sz w:val="20"/>
      <w:szCs w:val="20"/>
    </w:rPr>
  </w:style>
  <w:style w:type="paragraph" w:styleId="BalloonText">
    <w:name w:val="Balloon Text"/>
    <w:basedOn w:val="Normal"/>
    <w:link w:val="BalloonTextChar"/>
    <w:uiPriority w:val="99"/>
    <w:semiHidden/>
    <w:unhideWhenUsed/>
    <w:rsid w:val="00BA68B9"/>
    <w:pPr>
      <w:spacing w:after="0" w:line="240" w:lineRule="auto"/>
      <w:ind w:firstLine="710"/>
      <w:jc w:val="both"/>
    </w:pPr>
    <w:rPr>
      <w:rFonts w:ascii="Segoe UI" w:eastAsia="Sylfaen" w:hAnsi="Segoe UI" w:cs="Segoe UI"/>
      <w:color w:val="000000"/>
      <w:sz w:val="18"/>
      <w:szCs w:val="18"/>
      <w:lang w:val="en-US"/>
    </w:rPr>
  </w:style>
  <w:style w:type="character" w:customStyle="1" w:styleId="BalloonTextChar">
    <w:name w:val="Balloon Text Char"/>
    <w:basedOn w:val="DefaultParagraphFont"/>
    <w:link w:val="BalloonText"/>
    <w:uiPriority w:val="99"/>
    <w:semiHidden/>
    <w:rsid w:val="00BA68B9"/>
    <w:rPr>
      <w:rFonts w:ascii="Segoe UI" w:eastAsia="Sylfaen" w:hAnsi="Segoe UI" w:cs="Segoe UI"/>
      <w:color w:val="000000"/>
      <w:sz w:val="18"/>
      <w:szCs w:val="18"/>
      <w:lang w:val="en-US"/>
    </w:rPr>
  </w:style>
  <w:style w:type="paragraph" w:styleId="CommentText">
    <w:name w:val="annotation text"/>
    <w:basedOn w:val="Normal"/>
    <w:link w:val="CommentTextChar1"/>
    <w:uiPriority w:val="99"/>
    <w:semiHidden/>
    <w:unhideWhenUsed/>
    <w:rsid w:val="00BA68B9"/>
    <w:pPr>
      <w:spacing w:line="240" w:lineRule="auto"/>
    </w:pPr>
    <w:rPr>
      <w:sz w:val="20"/>
      <w:szCs w:val="20"/>
    </w:rPr>
  </w:style>
  <w:style w:type="character" w:customStyle="1" w:styleId="CommentTextChar1">
    <w:name w:val="Comment Text Char1"/>
    <w:basedOn w:val="DefaultParagraphFont"/>
    <w:link w:val="CommentText"/>
    <w:uiPriority w:val="99"/>
    <w:semiHidden/>
    <w:rsid w:val="00BA68B9"/>
    <w:rPr>
      <w:sz w:val="20"/>
      <w:szCs w:val="20"/>
      <w:lang w:val="ka-GE"/>
    </w:rPr>
  </w:style>
  <w:style w:type="paragraph" w:styleId="CommentSubject">
    <w:name w:val="annotation subject"/>
    <w:basedOn w:val="CommentText"/>
    <w:next w:val="CommentText"/>
    <w:link w:val="CommentSubjectChar"/>
    <w:uiPriority w:val="99"/>
    <w:semiHidden/>
    <w:unhideWhenUsed/>
    <w:rsid w:val="00BA68B9"/>
    <w:pPr>
      <w:spacing w:after="338"/>
      <w:ind w:firstLine="710"/>
      <w:jc w:val="both"/>
    </w:pPr>
    <w:rPr>
      <w:rFonts w:ascii="Sylfaen" w:eastAsia="Sylfaen" w:hAnsi="Sylfaen" w:cs="Sylfaen"/>
      <w:b/>
      <w:bCs/>
      <w:color w:val="000000"/>
      <w:lang w:val="en-US"/>
    </w:rPr>
  </w:style>
  <w:style w:type="character" w:customStyle="1" w:styleId="CommentSubjectChar">
    <w:name w:val="Comment Subject Char"/>
    <w:basedOn w:val="CommentTextChar1"/>
    <w:link w:val="CommentSubject"/>
    <w:uiPriority w:val="99"/>
    <w:semiHidden/>
    <w:rsid w:val="00BA68B9"/>
    <w:rPr>
      <w:rFonts w:ascii="Sylfaen" w:eastAsia="Sylfaen" w:hAnsi="Sylfaen" w:cs="Sylfaen"/>
      <w:b/>
      <w:bCs/>
      <w:color w:val="000000"/>
      <w:sz w:val="20"/>
      <w:szCs w:val="20"/>
      <w:lang w:val="en-US"/>
    </w:rPr>
  </w:style>
  <w:style w:type="character" w:styleId="Hyperlink">
    <w:name w:val="Hyperlink"/>
    <w:basedOn w:val="DefaultParagraphFont"/>
    <w:uiPriority w:val="99"/>
    <w:unhideWhenUsed/>
    <w:rsid w:val="00BA68B9"/>
    <w:rPr>
      <w:color w:val="0000FF"/>
      <w:u w:val="single"/>
    </w:rPr>
  </w:style>
  <w:style w:type="paragraph" w:customStyle="1" w:styleId="muxlixml">
    <w:name w:val="muxlixml"/>
    <w:basedOn w:val="Normal"/>
    <w:uiPriority w:val="99"/>
    <w:rsid w:val="00BA68B9"/>
    <w:pPr>
      <w:keepNext/>
      <w:spacing w:before="240" w:after="0" w:line="240" w:lineRule="atLeast"/>
      <w:ind w:left="850" w:hanging="850"/>
    </w:pPr>
    <w:rPr>
      <w:rFonts w:ascii="Times New Roman" w:eastAsia="Times New Roman" w:hAnsi="Times New Roman" w:cs="Times New Roman"/>
      <w:b/>
      <w:bCs/>
      <w:lang w:val="en-US"/>
    </w:rPr>
  </w:style>
  <w:style w:type="paragraph" w:styleId="NormalWeb">
    <w:name w:val="Normal (Web)"/>
    <w:basedOn w:val="Normal"/>
    <w:uiPriority w:val="99"/>
    <w:rsid w:val="00BA68B9"/>
    <w:pPr>
      <w:spacing w:before="100" w:beforeAutospacing="1" w:after="100" w:afterAutospacing="1" w:line="240" w:lineRule="auto"/>
    </w:pPr>
    <w:rPr>
      <w:rFonts w:ascii="Times New Roman" w:eastAsia="Calibri" w:hAnsi="Times New Roman" w:cs="Times New Roman"/>
      <w:sz w:val="24"/>
      <w:szCs w:val="24"/>
      <w:lang w:val="ru-RU" w:eastAsia="ru-RU"/>
    </w:rPr>
  </w:style>
  <w:style w:type="character" w:styleId="Strong">
    <w:name w:val="Strong"/>
    <w:basedOn w:val="DefaultParagraphFont"/>
    <w:uiPriority w:val="22"/>
    <w:qFormat/>
    <w:rsid w:val="00BA68B9"/>
    <w:rPr>
      <w:b/>
      <w:bCs/>
    </w:rPr>
  </w:style>
  <w:style w:type="paragraph" w:styleId="Header">
    <w:name w:val="header"/>
    <w:basedOn w:val="Normal"/>
    <w:link w:val="HeaderChar"/>
    <w:uiPriority w:val="99"/>
    <w:unhideWhenUsed/>
    <w:rsid w:val="00BA68B9"/>
    <w:pPr>
      <w:tabs>
        <w:tab w:val="center" w:pos="4513"/>
        <w:tab w:val="right" w:pos="9026"/>
      </w:tabs>
      <w:spacing w:after="0" w:line="240" w:lineRule="auto"/>
      <w:ind w:firstLine="710"/>
      <w:jc w:val="both"/>
    </w:pPr>
    <w:rPr>
      <w:rFonts w:ascii="Sylfaen" w:eastAsia="Sylfaen" w:hAnsi="Sylfaen" w:cs="Sylfaen"/>
      <w:color w:val="000000"/>
      <w:lang w:val="en-US"/>
    </w:rPr>
  </w:style>
  <w:style w:type="character" w:customStyle="1" w:styleId="HeaderChar">
    <w:name w:val="Header Char"/>
    <w:basedOn w:val="DefaultParagraphFont"/>
    <w:link w:val="Header"/>
    <w:uiPriority w:val="99"/>
    <w:rsid w:val="00BA68B9"/>
    <w:rPr>
      <w:rFonts w:ascii="Sylfaen" w:eastAsia="Sylfaen" w:hAnsi="Sylfaen" w:cs="Sylfaen"/>
      <w:color w:val="000000"/>
      <w:lang w:val="en-US"/>
    </w:rPr>
  </w:style>
  <w:style w:type="paragraph" w:styleId="Footer">
    <w:name w:val="footer"/>
    <w:basedOn w:val="Normal"/>
    <w:link w:val="FooterChar"/>
    <w:uiPriority w:val="99"/>
    <w:unhideWhenUsed/>
    <w:rsid w:val="00BA68B9"/>
    <w:pPr>
      <w:tabs>
        <w:tab w:val="center" w:pos="4513"/>
        <w:tab w:val="right" w:pos="9026"/>
      </w:tabs>
      <w:spacing w:after="0" w:line="240" w:lineRule="auto"/>
      <w:ind w:firstLine="710"/>
      <w:jc w:val="both"/>
    </w:pPr>
    <w:rPr>
      <w:rFonts w:ascii="Sylfaen" w:eastAsia="Sylfaen" w:hAnsi="Sylfaen" w:cs="Sylfaen"/>
      <w:color w:val="000000"/>
      <w:lang w:val="en-US"/>
    </w:rPr>
  </w:style>
  <w:style w:type="character" w:customStyle="1" w:styleId="FooterChar">
    <w:name w:val="Footer Char"/>
    <w:basedOn w:val="DefaultParagraphFont"/>
    <w:link w:val="Footer"/>
    <w:uiPriority w:val="99"/>
    <w:rsid w:val="00BA68B9"/>
    <w:rPr>
      <w:rFonts w:ascii="Sylfaen" w:eastAsia="Sylfaen" w:hAnsi="Sylfaen" w:cs="Sylfaen"/>
      <w:color w:val="000000"/>
      <w:lang w:val="en-US"/>
    </w:rPr>
  </w:style>
  <w:style w:type="character" w:customStyle="1" w:styleId="Heading2Char">
    <w:name w:val="Heading 2 Char"/>
    <w:basedOn w:val="DefaultParagraphFont"/>
    <w:link w:val="Heading2"/>
    <w:uiPriority w:val="9"/>
    <w:semiHidden/>
    <w:rsid w:val="00BA68B9"/>
    <w:rPr>
      <w:rFonts w:ascii="Calibri Light" w:eastAsia="Times New Roman" w:hAnsi="Calibri Light" w:cs="Times New Roman"/>
      <w:b/>
      <w:bCs/>
      <w:i/>
      <w:iCs/>
      <w:sz w:val="28"/>
      <w:szCs w:val="28"/>
    </w:rPr>
  </w:style>
  <w:style w:type="character" w:customStyle="1" w:styleId="Heading4Char">
    <w:name w:val="Heading 4 Char"/>
    <w:basedOn w:val="DefaultParagraphFont"/>
    <w:link w:val="Heading4"/>
    <w:uiPriority w:val="9"/>
    <w:semiHidden/>
    <w:rsid w:val="00BA68B9"/>
    <w:rPr>
      <w:rFonts w:eastAsia="Times New Roman"/>
      <w:b/>
      <w:bCs/>
      <w:sz w:val="28"/>
      <w:szCs w:val="28"/>
    </w:rPr>
  </w:style>
  <w:style w:type="character" w:customStyle="1" w:styleId="Heading5Char">
    <w:name w:val="Heading 5 Char"/>
    <w:basedOn w:val="DefaultParagraphFont"/>
    <w:link w:val="Heading5"/>
    <w:uiPriority w:val="9"/>
    <w:semiHidden/>
    <w:rsid w:val="00BA68B9"/>
    <w:rPr>
      <w:rFonts w:eastAsia="Times New Roman"/>
      <w:b/>
      <w:bCs/>
      <w:i/>
      <w:iCs/>
      <w:sz w:val="26"/>
      <w:szCs w:val="26"/>
    </w:rPr>
  </w:style>
  <w:style w:type="character" w:customStyle="1" w:styleId="Heading7Char">
    <w:name w:val="Heading 7 Char"/>
    <w:basedOn w:val="DefaultParagraphFont"/>
    <w:link w:val="Heading7"/>
    <w:uiPriority w:val="9"/>
    <w:semiHidden/>
    <w:rsid w:val="00BA68B9"/>
    <w:rPr>
      <w:rFonts w:eastAsia="Times New Roman"/>
      <w:sz w:val="24"/>
      <w:szCs w:val="24"/>
    </w:rPr>
  </w:style>
  <w:style w:type="character" w:customStyle="1" w:styleId="Heading8Char">
    <w:name w:val="Heading 8 Char"/>
    <w:basedOn w:val="DefaultParagraphFont"/>
    <w:link w:val="Heading8"/>
    <w:uiPriority w:val="9"/>
    <w:semiHidden/>
    <w:rsid w:val="00BA68B9"/>
    <w:rPr>
      <w:rFonts w:eastAsia="Times New Roman"/>
      <w:i/>
      <w:iCs/>
      <w:sz w:val="24"/>
      <w:szCs w:val="24"/>
    </w:rPr>
  </w:style>
  <w:style w:type="character" w:customStyle="1" w:styleId="Heading9Char">
    <w:name w:val="Heading 9 Char"/>
    <w:basedOn w:val="DefaultParagraphFont"/>
    <w:link w:val="Heading9"/>
    <w:uiPriority w:val="9"/>
    <w:semiHidden/>
    <w:rsid w:val="00BA68B9"/>
    <w:rPr>
      <w:rFonts w:ascii="Calibri Light" w:eastAsia="Times New Roman" w:hAnsi="Calibri Light" w:cs="Times New Roman"/>
    </w:rPr>
  </w:style>
  <w:style w:type="character" w:customStyle="1" w:styleId="fadeinm1hgl8">
    <w:name w:val="_fadein_m1hgl_8"/>
    <w:basedOn w:val="DefaultParagraphFont"/>
    <w:rsid w:val="00BA68B9"/>
  </w:style>
  <w:style w:type="character" w:customStyle="1" w:styleId="FollowedHyperlink1">
    <w:name w:val="FollowedHyperlink1"/>
    <w:basedOn w:val="DefaultParagraphFont"/>
    <w:uiPriority w:val="99"/>
    <w:semiHidden/>
    <w:unhideWhenUsed/>
    <w:rsid w:val="00BA68B9"/>
    <w:rPr>
      <w:color w:val="954F72"/>
      <w:u w:val="single"/>
    </w:rPr>
  </w:style>
  <w:style w:type="paragraph" w:customStyle="1" w:styleId="msonormal0">
    <w:name w:val="msonormal"/>
    <w:basedOn w:val="Normal"/>
    <w:uiPriority w:val="99"/>
    <w:rsid w:val="00BA68B9"/>
    <w:pPr>
      <w:spacing w:before="100" w:beforeAutospacing="1" w:after="100" w:afterAutospacing="1" w:line="240" w:lineRule="auto"/>
    </w:pPr>
    <w:rPr>
      <w:rFonts w:ascii="Times New Roman" w:eastAsia="Calibri" w:hAnsi="Times New Roman" w:cs="Times New Roman"/>
      <w:sz w:val="24"/>
      <w:szCs w:val="24"/>
      <w:lang w:val="ru-RU" w:eastAsia="ru-RU"/>
    </w:rPr>
  </w:style>
  <w:style w:type="paragraph" w:styleId="Revision">
    <w:name w:val="Revision"/>
    <w:uiPriority w:val="99"/>
    <w:semiHidden/>
    <w:rsid w:val="00BA68B9"/>
    <w:pPr>
      <w:spacing w:after="0" w:line="240" w:lineRule="auto"/>
    </w:pPr>
    <w:rPr>
      <w:lang w:val="en-US"/>
    </w:rPr>
  </w:style>
  <w:style w:type="paragraph" w:customStyle="1" w:styleId="xmsonormal">
    <w:name w:val="x_msonormal"/>
    <w:basedOn w:val="Normal"/>
    <w:uiPriority w:val="99"/>
    <w:rsid w:val="00BA68B9"/>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TableGrid">
    <w:name w:val="Table Grid"/>
    <w:basedOn w:val="TableNormal"/>
    <w:uiPriority w:val="39"/>
    <w:rsid w:val="00BA68B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1">
    <w:name w:val="Heading 3 Char1"/>
    <w:basedOn w:val="DefaultParagraphFont"/>
    <w:link w:val="Heading3"/>
    <w:uiPriority w:val="9"/>
    <w:semiHidden/>
    <w:rsid w:val="00BA68B9"/>
    <w:rPr>
      <w:rFonts w:asciiTheme="majorHAnsi" w:eastAsiaTheme="majorEastAsia" w:hAnsiTheme="majorHAnsi" w:cstheme="majorBidi"/>
      <w:color w:val="1F4D78" w:themeColor="accent1" w:themeShade="7F"/>
      <w:sz w:val="24"/>
      <w:szCs w:val="24"/>
      <w:lang w:val="ka-GE"/>
    </w:rPr>
  </w:style>
  <w:style w:type="character" w:customStyle="1" w:styleId="Heading1Char1">
    <w:name w:val="Heading 1 Char1"/>
    <w:basedOn w:val="DefaultParagraphFont"/>
    <w:uiPriority w:val="9"/>
    <w:rsid w:val="00BA68B9"/>
    <w:rPr>
      <w:rFonts w:asciiTheme="majorHAnsi" w:eastAsiaTheme="majorEastAsia" w:hAnsiTheme="majorHAnsi" w:cstheme="majorBidi"/>
      <w:color w:val="2E74B5" w:themeColor="accent1" w:themeShade="BF"/>
      <w:sz w:val="32"/>
      <w:szCs w:val="32"/>
      <w:lang w:val="ka-GE"/>
    </w:rPr>
  </w:style>
  <w:style w:type="character" w:customStyle="1" w:styleId="Heading2Char1">
    <w:name w:val="Heading 2 Char1"/>
    <w:basedOn w:val="DefaultParagraphFont"/>
    <w:uiPriority w:val="9"/>
    <w:semiHidden/>
    <w:rsid w:val="00BA68B9"/>
    <w:rPr>
      <w:rFonts w:asciiTheme="majorHAnsi" w:eastAsiaTheme="majorEastAsia" w:hAnsiTheme="majorHAnsi" w:cstheme="majorBidi"/>
      <w:color w:val="2E74B5" w:themeColor="accent1" w:themeShade="BF"/>
      <w:sz w:val="26"/>
      <w:szCs w:val="26"/>
      <w:lang w:val="ka-GE"/>
    </w:rPr>
  </w:style>
  <w:style w:type="character" w:customStyle="1" w:styleId="Heading4Char1">
    <w:name w:val="Heading 4 Char1"/>
    <w:basedOn w:val="DefaultParagraphFont"/>
    <w:uiPriority w:val="9"/>
    <w:semiHidden/>
    <w:rsid w:val="00BA68B9"/>
    <w:rPr>
      <w:rFonts w:asciiTheme="majorHAnsi" w:eastAsiaTheme="majorEastAsia" w:hAnsiTheme="majorHAnsi" w:cstheme="majorBidi"/>
      <w:i/>
      <w:iCs/>
      <w:color w:val="2E74B5" w:themeColor="accent1" w:themeShade="BF"/>
      <w:lang w:val="ka-GE"/>
    </w:rPr>
  </w:style>
  <w:style w:type="character" w:customStyle="1" w:styleId="Heading5Char1">
    <w:name w:val="Heading 5 Char1"/>
    <w:basedOn w:val="DefaultParagraphFont"/>
    <w:uiPriority w:val="9"/>
    <w:semiHidden/>
    <w:rsid w:val="00BA68B9"/>
    <w:rPr>
      <w:rFonts w:asciiTheme="majorHAnsi" w:eastAsiaTheme="majorEastAsia" w:hAnsiTheme="majorHAnsi" w:cstheme="majorBidi"/>
      <w:color w:val="2E74B5" w:themeColor="accent1" w:themeShade="BF"/>
      <w:lang w:val="ka-GE"/>
    </w:rPr>
  </w:style>
  <w:style w:type="character" w:customStyle="1" w:styleId="Heading7Char1">
    <w:name w:val="Heading 7 Char1"/>
    <w:basedOn w:val="DefaultParagraphFont"/>
    <w:uiPriority w:val="9"/>
    <w:semiHidden/>
    <w:rsid w:val="00BA68B9"/>
    <w:rPr>
      <w:rFonts w:asciiTheme="majorHAnsi" w:eastAsiaTheme="majorEastAsia" w:hAnsiTheme="majorHAnsi" w:cstheme="majorBidi"/>
      <w:i/>
      <w:iCs/>
      <w:color w:val="1F4D78" w:themeColor="accent1" w:themeShade="7F"/>
      <w:lang w:val="ka-GE"/>
    </w:rPr>
  </w:style>
  <w:style w:type="character" w:customStyle="1" w:styleId="Heading8Char1">
    <w:name w:val="Heading 8 Char1"/>
    <w:basedOn w:val="DefaultParagraphFont"/>
    <w:uiPriority w:val="9"/>
    <w:semiHidden/>
    <w:rsid w:val="00BA68B9"/>
    <w:rPr>
      <w:rFonts w:asciiTheme="majorHAnsi" w:eastAsiaTheme="majorEastAsia" w:hAnsiTheme="majorHAnsi" w:cstheme="majorBidi"/>
      <w:color w:val="272727" w:themeColor="text1" w:themeTint="D8"/>
      <w:sz w:val="21"/>
      <w:szCs w:val="21"/>
      <w:lang w:val="ka-GE"/>
    </w:rPr>
  </w:style>
  <w:style w:type="character" w:customStyle="1" w:styleId="Heading9Char1">
    <w:name w:val="Heading 9 Char1"/>
    <w:basedOn w:val="DefaultParagraphFont"/>
    <w:uiPriority w:val="9"/>
    <w:semiHidden/>
    <w:rsid w:val="00BA68B9"/>
    <w:rPr>
      <w:rFonts w:asciiTheme="majorHAnsi" w:eastAsiaTheme="majorEastAsia" w:hAnsiTheme="majorHAnsi" w:cstheme="majorBidi"/>
      <w:i/>
      <w:iCs/>
      <w:color w:val="272727" w:themeColor="text1" w:themeTint="D8"/>
      <w:sz w:val="21"/>
      <w:szCs w:val="21"/>
      <w:lang w:val="ka-GE"/>
    </w:rPr>
  </w:style>
  <w:style w:type="character" w:styleId="FollowedHyperlink">
    <w:name w:val="FollowedHyperlink"/>
    <w:basedOn w:val="DefaultParagraphFont"/>
    <w:uiPriority w:val="99"/>
    <w:semiHidden/>
    <w:unhideWhenUsed/>
    <w:rsid w:val="00BA68B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1890</Words>
  <Characters>10779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Egiazariani</dc:creator>
  <cp:keywords/>
  <dc:description/>
  <cp:lastModifiedBy>Khatuna Kapanadze</cp:lastModifiedBy>
  <cp:revision>4</cp:revision>
  <dcterms:created xsi:type="dcterms:W3CDTF">2025-10-31T09:11:00Z</dcterms:created>
  <dcterms:modified xsi:type="dcterms:W3CDTF">2025-11-10T07:59:00Z</dcterms:modified>
</cp:coreProperties>
</file>