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72AA89" w14:textId="77777777" w:rsidR="00633FEC" w:rsidRPr="003F7D0B" w:rsidRDefault="00633FEC" w:rsidP="006904EE">
      <w:pPr>
        <w:spacing w:after="0" w:line="276" w:lineRule="auto"/>
        <w:jc w:val="right"/>
        <w:rPr>
          <w:rFonts w:ascii="Sylfaen" w:hAnsi="Sylfaen"/>
          <w:b/>
          <w:i/>
          <w:sz w:val="24"/>
          <w:szCs w:val="24"/>
          <w:lang w:val="ka-GE"/>
        </w:rPr>
      </w:pPr>
      <w:r w:rsidRPr="003F7D0B">
        <w:rPr>
          <w:rFonts w:ascii="Sylfaen" w:hAnsi="Sylfaen"/>
          <w:b/>
          <w:i/>
          <w:sz w:val="24"/>
          <w:szCs w:val="24"/>
          <w:lang w:val="ka-GE"/>
        </w:rPr>
        <w:t>პროექტი</w:t>
      </w:r>
    </w:p>
    <w:p w14:paraId="77050961" w14:textId="77777777" w:rsidR="00633FEC" w:rsidRPr="003F7D0B" w:rsidRDefault="00633FEC" w:rsidP="006904EE">
      <w:pPr>
        <w:spacing w:after="0" w:line="276" w:lineRule="auto"/>
        <w:jc w:val="center"/>
        <w:rPr>
          <w:rFonts w:ascii="Sylfaen" w:hAnsi="Sylfaen"/>
          <w:b/>
          <w:sz w:val="24"/>
          <w:szCs w:val="24"/>
          <w:lang w:val="ka-GE"/>
        </w:rPr>
      </w:pPr>
    </w:p>
    <w:p w14:paraId="1745D69C" w14:textId="77777777" w:rsidR="00633FEC" w:rsidRPr="003F7D0B" w:rsidRDefault="00633FEC" w:rsidP="006904EE">
      <w:pPr>
        <w:spacing w:after="0" w:line="276" w:lineRule="auto"/>
        <w:jc w:val="center"/>
        <w:rPr>
          <w:rFonts w:ascii="Sylfaen" w:hAnsi="Sylfaen"/>
          <w:b/>
          <w:sz w:val="24"/>
          <w:szCs w:val="24"/>
          <w:lang w:val="ka-GE"/>
        </w:rPr>
      </w:pPr>
      <w:r w:rsidRPr="003F7D0B">
        <w:rPr>
          <w:rFonts w:ascii="Sylfaen" w:hAnsi="Sylfaen"/>
          <w:b/>
          <w:sz w:val="24"/>
          <w:szCs w:val="24"/>
          <w:lang w:val="ka-GE"/>
        </w:rPr>
        <w:t>საქართველოს კანონი</w:t>
      </w:r>
    </w:p>
    <w:p w14:paraId="6D46E8A0" w14:textId="77777777" w:rsidR="004E1DB5" w:rsidRPr="003F7D0B" w:rsidRDefault="004E1DB5" w:rsidP="006904EE">
      <w:pPr>
        <w:spacing w:after="0" w:line="276" w:lineRule="auto"/>
        <w:jc w:val="center"/>
        <w:rPr>
          <w:rFonts w:ascii="Sylfaen" w:hAnsi="Sylfaen"/>
          <w:b/>
          <w:sz w:val="24"/>
          <w:szCs w:val="24"/>
          <w:lang w:val="ka-GE"/>
        </w:rPr>
      </w:pPr>
    </w:p>
    <w:p w14:paraId="545726AE" w14:textId="77777777" w:rsidR="00633FEC" w:rsidRPr="003F7D0B" w:rsidRDefault="00633FEC" w:rsidP="006904EE">
      <w:pPr>
        <w:spacing w:after="0" w:line="276" w:lineRule="auto"/>
        <w:jc w:val="center"/>
        <w:rPr>
          <w:rFonts w:ascii="Sylfaen" w:hAnsi="Sylfaen"/>
          <w:b/>
          <w:sz w:val="24"/>
          <w:szCs w:val="24"/>
          <w:lang w:val="ka-GE"/>
        </w:rPr>
      </w:pPr>
      <w:r w:rsidRPr="003F7D0B">
        <w:rPr>
          <w:rFonts w:ascii="Sylfaen" w:hAnsi="Sylfaen"/>
          <w:b/>
          <w:sz w:val="24"/>
          <w:szCs w:val="24"/>
          <w:lang w:val="ka-GE"/>
        </w:rPr>
        <w:t>საქართველოს სისხლის სამართლის საპროცესო კოდექსში ცვლილების შეტანის შესახებ</w:t>
      </w:r>
    </w:p>
    <w:p w14:paraId="2E73B1E9" w14:textId="77777777" w:rsidR="00633FEC" w:rsidRPr="003F7D0B" w:rsidRDefault="00633FEC" w:rsidP="006904EE">
      <w:pPr>
        <w:spacing w:after="0" w:line="276" w:lineRule="auto"/>
        <w:jc w:val="both"/>
        <w:rPr>
          <w:rFonts w:ascii="Sylfaen" w:hAnsi="Sylfaen"/>
          <w:sz w:val="24"/>
          <w:szCs w:val="24"/>
          <w:lang w:val="ka-GE"/>
        </w:rPr>
      </w:pPr>
    </w:p>
    <w:p w14:paraId="277D032D" w14:textId="77777777" w:rsidR="00422550" w:rsidRPr="003F7D0B" w:rsidRDefault="00633FEC" w:rsidP="006904EE">
      <w:pPr>
        <w:spacing w:after="0" w:line="276" w:lineRule="auto"/>
        <w:jc w:val="both"/>
        <w:rPr>
          <w:rFonts w:ascii="Sylfaen" w:hAnsi="Sylfaen"/>
          <w:sz w:val="24"/>
          <w:szCs w:val="24"/>
          <w:lang w:val="ka-GE"/>
        </w:rPr>
      </w:pPr>
      <w:r w:rsidRPr="003F7D0B">
        <w:rPr>
          <w:rFonts w:ascii="Sylfaen" w:hAnsi="Sylfaen"/>
          <w:b/>
          <w:sz w:val="24"/>
          <w:szCs w:val="24"/>
          <w:lang w:val="ka-GE"/>
        </w:rPr>
        <w:t>მუხლი 1.</w:t>
      </w:r>
      <w:r w:rsidRPr="003F7D0B">
        <w:rPr>
          <w:rFonts w:ascii="Sylfaen" w:hAnsi="Sylfaen"/>
          <w:sz w:val="24"/>
          <w:szCs w:val="24"/>
          <w:lang w:val="ka-GE"/>
        </w:rPr>
        <w:t xml:space="preserve"> საქართველოს სისხლის სამართლის საპროცესო კოდექსში (საქართველოს საკანონმდებლო მაცნე, №31, 03.11.2009, მუხ. 190) შეტანილ იქნეს შემდეგი ცვლილება:</w:t>
      </w:r>
    </w:p>
    <w:p w14:paraId="01EF8C6D" w14:textId="77777777" w:rsidR="00633FEC" w:rsidRPr="003F7D0B" w:rsidRDefault="00633FEC" w:rsidP="006904EE">
      <w:pPr>
        <w:spacing w:after="0" w:line="276" w:lineRule="auto"/>
        <w:jc w:val="both"/>
        <w:rPr>
          <w:rFonts w:ascii="Sylfaen" w:hAnsi="Sylfaen"/>
          <w:sz w:val="24"/>
          <w:szCs w:val="24"/>
          <w:lang w:val="ka-GE"/>
        </w:rPr>
      </w:pPr>
    </w:p>
    <w:p w14:paraId="5DEAD21D" w14:textId="77777777" w:rsidR="00633FEC" w:rsidRPr="003F7D0B" w:rsidRDefault="00633FEC" w:rsidP="006904EE">
      <w:pPr>
        <w:spacing w:after="0" w:line="276" w:lineRule="auto"/>
        <w:ind w:firstLine="567"/>
        <w:jc w:val="both"/>
        <w:rPr>
          <w:rFonts w:ascii="Sylfaen" w:hAnsi="Sylfaen"/>
          <w:b/>
          <w:sz w:val="24"/>
          <w:szCs w:val="24"/>
          <w:lang w:val="ka-GE"/>
        </w:rPr>
      </w:pPr>
      <w:r w:rsidRPr="003F7D0B">
        <w:rPr>
          <w:rFonts w:ascii="Sylfaen" w:hAnsi="Sylfaen"/>
          <w:b/>
          <w:sz w:val="24"/>
          <w:szCs w:val="24"/>
          <w:lang w:val="ka-GE"/>
        </w:rPr>
        <w:t>1. 165</w:t>
      </w:r>
      <w:r w:rsidRPr="003F7D0B">
        <w:rPr>
          <w:rFonts w:ascii="Sylfaen" w:hAnsi="Sylfaen"/>
          <w:b/>
          <w:sz w:val="24"/>
          <w:szCs w:val="24"/>
          <w:vertAlign w:val="superscript"/>
          <w:lang w:val="ka-GE"/>
        </w:rPr>
        <w:t>7</w:t>
      </w:r>
      <w:r w:rsidRPr="003F7D0B">
        <w:rPr>
          <w:rFonts w:ascii="Sylfaen" w:hAnsi="Sylfaen"/>
          <w:b/>
          <w:sz w:val="24"/>
          <w:szCs w:val="24"/>
          <w:lang w:val="ka-GE"/>
        </w:rPr>
        <w:t xml:space="preserve"> მუხლის პირველი ნაწილი ჩამოყალიბდეს შემდეგი რედაქციით:</w:t>
      </w:r>
    </w:p>
    <w:p w14:paraId="148B9C4D" w14:textId="111138DF" w:rsidR="00633FEC" w:rsidRPr="003F7D0B" w:rsidRDefault="00633FEC" w:rsidP="006904EE">
      <w:pPr>
        <w:spacing w:after="0" w:line="276" w:lineRule="auto"/>
        <w:ind w:firstLine="567"/>
        <w:jc w:val="both"/>
        <w:rPr>
          <w:rFonts w:ascii="Sylfaen" w:hAnsi="Sylfaen"/>
          <w:sz w:val="24"/>
          <w:szCs w:val="24"/>
          <w:lang w:val="ka-GE"/>
        </w:rPr>
      </w:pPr>
      <w:r w:rsidRPr="003F7D0B">
        <w:rPr>
          <w:rFonts w:ascii="Sylfaen" w:hAnsi="Sylfaen"/>
          <w:sz w:val="24"/>
          <w:szCs w:val="24"/>
          <w:lang w:val="ka-GE"/>
        </w:rPr>
        <w:t>„1. მსჯავრდებულს საქართველოდან გასვლა აეკრძალება, თუ ერთდროულად არსებობს შემდეგი საფუძვლები:</w:t>
      </w:r>
    </w:p>
    <w:p w14:paraId="4AF7E075" w14:textId="77777777" w:rsidR="00633FEC" w:rsidRPr="003F7D0B" w:rsidRDefault="00633FEC" w:rsidP="006904EE">
      <w:pPr>
        <w:spacing w:after="0" w:line="276" w:lineRule="auto"/>
        <w:ind w:firstLine="567"/>
        <w:jc w:val="both"/>
        <w:rPr>
          <w:rFonts w:ascii="Sylfaen" w:hAnsi="Sylfaen"/>
          <w:sz w:val="24"/>
          <w:szCs w:val="24"/>
          <w:lang w:val="ka-GE"/>
        </w:rPr>
      </w:pPr>
      <w:r w:rsidRPr="003F7D0B">
        <w:rPr>
          <w:rFonts w:ascii="Sylfaen" w:hAnsi="Sylfaen"/>
          <w:sz w:val="24"/>
          <w:szCs w:val="24"/>
          <w:lang w:val="ka-GE"/>
        </w:rPr>
        <w:t>ა) მსჯავრდებული ცნობილია დამნაშავედ საქართველოს სისხლის სამართლის კოდექსის 180-ე მუხლის მე-3 ნაწილის „ბ“ ქვეპუნქტით, 181-ე მუხლის მე-2 ნაწილის „გ“ ქვეპუნქტით, 182-ე მუხლის მე-3 ნაწილის „ბ“ ქვეპუნქტით, 185-ე მუხლის მე-3 ნაწილის „ბ“ ქვეპუნქტით, 187-ე და 188-ე მუხლებით (თუ ზიანი 10 000 ლარს აღემატება), 205</w:t>
      </w:r>
      <w:r w:rsidRPr="003F7D0B">
        <w:rPr>
          <w:rFonts w:ascii="Times New Roman" w:hAnsi="Times New Roman" w:cs="Times New Roman"/>
          <w:sz w:val="24"/>
          <w:szCs w:val="24"/>
          <w:vertAlign w:val="superscript"/>
          <w:lang w:val="ka-GE"/>
        </w:rPr>
        <w:t>​</w:t>
      </w:r>
      <w:r w:rsidRPr="003F7D0B">
        <w:rPr>
          <w:rFonts w:ascii="Sylfaen" w:hAnsi="Sylfaen"/>
          <w:sz w:val="24"/>
          <w:szCs w:val="24"/>
          <w:vertAlign w:val="superscript"/>
          <w:lang w:val="ka-GE"/>
        </w:rPr>
        <w:t>1</w:t>
      </w:r>
      <w:r w:rsidRPr="003F7D0B">
        <w:rPr>
          <w:rFonts w:ascii="Sylfaen" w:hAnsi="Sylfaen"/>
          <w:sz w:val="24"/>
          <w:szCs w:val="24"/>
          <w:lang w:val="ka-GE"/>
        </w:rPr>
        <w:t> მუხლის მე-3 ნაწილის „ბ“ ქვეპუნქტით, 220-ე ან 220</w:t>
      </w:r>
      <w:r w:rsidRPr="003F7D0B">
        <w:rPr>
          <w:rFonts w:ascii="Times New Roman" w:hAnsi="Times New Roman" w:cs="Times New Roman"/>
          <w:sz w:val="24"/>
          <w:szCs w:val="24"/>
          <w:vertAlign w:val="superscript"/>
          <w:lang w:val="ka-GE"/>
        </w:rPr>
        <w:t>​</w:t>
      </w:r>
      <w:r w:rsidRPr="003F7D0B">
        <w:rPr>
          <w:rFonts w:ascii="Sylfaen" w:hAnsi="Sylfaen"/>
          <w:sz w:val="24"/>
          <w:szCs w:val="24"/>
          <w:vertAlign w:val="superscript"/>
          <w:lang w:val="ka-GE"/>
        </w:rPr>
        <w:t>1</w:t>
      </w:r>
      <w:r w:rsidRPr="003F7D0B">
        <w:rPr>
          <w:rFonts w:ascii="Sylfaen" w:hAnsi="Sylfaen"/>
          <w:sz w:val="24"/>
          <w:szCs w:val="24"/>
          <w:lang w:val="ka-GE"/>
        </w:rPr>
        <w:t> მუხლით ან 286</w:t>
      </w:r>
      <w:r w:rsidRPr="003F7D0B">
        <w:rPr>
          <w:rFonts w:ascii="Times New Roman" w:hAnsi="Times New Roman" w:cs="Times New Roman"/>
          <w:sz w:val="24"/>
          <w:szCs w:val="24"/>
          <w:vertAlign w:val="superscript"/>
          <w:lang w:val="ka-GE"/>
        </w:rPr>
        <w:t>​</w:t>
      </w:r>
      <w:r w:rsidRPr="003F7D0B">
        <w:rPr>
          <w:rFonts w:ascii="Sylfaen" w:hAnsi="Sylfaen"/>
          <w:sz w:val="24"/>
          <w:szCs w:val="24"/>
          <w:vertAlign w:val="superscript"/>
          <w:lang w:val="ka-GE"/>
        </w:rPr>
        <w:t>1</w:t>
      </w:r>
      <w:r w:rsidRPr="003F7D0B">
        <w:rPr>
          <w:rFonts w:ascii="Sylfaen" w:hAnsi="Sylfaen"/>
          <w:sz w:val="24"/>
          <w:szCs w:val="24"/>
          <w:lang w:val="ka-GE"/>
        </w:rPr>
        <w:t> მუხლის მე-3 ნაწილის „ბ“ ქვეპუნქტით გათვალისწინებული დანაშაულის ჩადენის გამო;</w:t>
      </w:r>
    </w:p>
    <w:p w14:paraId="226AC1F8" w14:textId="77777777" w:rsidR="00633FEC" w:rsidRPr="003F7D0B" w:rsidRDefault="00633FEC" w:rsidP="006904EE">
      <w:pPr>
        <w:spacing w:after="0" w:line="276" w:lineRule="auto"/>
        <w:ind w:firstLine="567"/>
        <w:jc w:val="both"/>
        <w:rPr>
          <w:rFonts w:ascii="Sylfaen" w:hAnsi="Sylfaen"/>
          <w:sz w:val="24"/>
          <w:szCs w:val="24"/>
          <w:lang w:val="ka-GE"/>
        </w:rPr>
      </w:pPr>
      <w:r w:rsidRPr="003F7D0B">
        <w:rPr>
          <w:rFonts w:ascii="Sylfaen" w:hAnsi="Sylfaen"/>
          <w:sz w:val="24"/>
          <w:szCs w:val="24"/>
          <w:lang w:val="ka-GE"/>
        </w:rPr>
        <w:t>ბ) მსჯავრდებული საქართველოს მოქალაქეა ან საქართველოში სტატუსის მქონე მოქალაქეობის არმქონე პირია;</w:t>
      </w:r>
    </w:p>
    <w:p w14:paraId="74A01C49" w14:textId="77777777" w:rsidR="001710EB" w:rsidRPr="003F7D0B" w:rsidRDefault="00633FEC" w:rsidP="006904EE">
      <w:pPr>
        <w:spacing w:after="0" w:line="276" w:lineRule="auto"/>
        <w:ind w:firstLine="567"/>
        <w:jc w:val="both"/>
        <w:rPr>
          <w:rFonts w:ascii="Sylfaen" w:hAnsi="Sylfaen"/>
          <w:sz w:val="24"/>
          <w:szCs w:val="24"/>
          <w:lang w:val="ka-GE"/>
        </w:rPr>
      </w:pPr>
      <w:r w:rsidRPr="003F7D0B">
        <w:rPr>
          <w:rFonts w:ascii="Sylfaen" w:hAnsi="Sylfaen"/>
          <w:sz w:val="24"/>
          <w:szCs w:val="24"/>
          <w:lang w:val="ka-GE"/>
        </w:rPr>
        <w:t>გ) დაზარალებული წერილობით არ აცხადებს უარს მისთვის დაზარალებულის კომპენსაციის გადახდის უზრუნველსაყოფად მსჯავრდებულისთვის საქართველოდან გასვლის აკრძალვაზე.“.</w:t>
      </w:r>
    </w:p>
    <w:p w14:paraId="3D6A0A84" w14:textId="77777777" w:rsidR="001710EB" w:rsidRPr="003F7D0B" w:rsidRDefault="001710EB" w:rsidP="006904EE">
      <w:pPr>
        <w:spacing w:after="0" w:line="276" w:lineRule="auto"/>
        <w:ind w:firstLine="567"/>
        <w:jc w:val="both"/>
        <w:rPr>
          <w:rFonts w:ascii="Sylfaen" w:hAnsi="Sylfaen"/>
          <w:sz w:val="24"/>
          <w:szCs w:val="24"/>
          <w:lang w:val="ka-GE"/>
        </w:rPr>
      </w:pPr>
    </w:p>
    <w:p w14:paraId="2822364F" w14:textId="77777777" w:rsidR="001710EB" w:rsidRPr="003F7D0B" w:rsidRDefault="001710EB" w:rsidP="006904EE">
      <w:pPr>
        <w:spacing w:after="0" w:line="276" w:lineRule="auto"/>
        <w:ind w:firstLine="567"/>
        <w:jc w:val="both"/>
        <w:rPr>
          <w:rFonts w:ascii="Sylfaen" w:hAnsi="Sylfaen"/>
          <w:b/>
          <w:sz w:val="24"/>
          <w:szCs w:val="24"/>
          <w:lang w:val="ka-GE"/>
        </w:rPr>
      </w:pPr>
      <w:r w:rsidRPr="003F7D0B">
        <w:rPr>
          <w:rFonts w:ascii="Sylfaen" w:hAnsi="Sylfaen"/>
          <w:b/>
          <w:sz w:val="24"/>
          <w:szCs w:val="24"/>
          <w:lang w:val="ka-GE"/>
        </w:rPr>
        <w:t>2. 165-ე მუხლი ჩამოყალიბდეს შემდეგი რედაქციით:</w:t>
      </w:r>
    </w:p>
    <w:p w14:paraId="438A2BB2" w14:textId="77777777" w:rsidR="001710EB" w:rsidRPr="003F7D0B" w:rsidRDefault="009B0A52" w:rsidP="006904EE">
      <w:pPr>
        <w:spacing w:after="0" w:line="276" w:lineRule="auto"/>
        <w:ind w:firstLine="567"/>
        <w:jc w:val="both"/>
        <w:rPr>
          <w:rFonts w:ascii="Sylfaen" w:hAnsi="Sylfaen"/>
          <w:b/>
          <w:sz w:val="24"/>
          <w:szCs w:val="24"/>
          <w:lang w:val="ka-GE"/>
        </w:rPr>
      </w:pPr>
      <w:r w:rsidRPr="003F7D0B">
        <w:rPr>
          <w:rFonts w:ascii="Sylfaen" w:hAnsi="Sylfaen"/>
          <w:b/>
          <w:bCs/>
          <w:sz w:val="24"/>
          <w:szCs w:val="24"/>
          <w:lang w:val="ka-GE"/>
        </w:rPr>
        <w:t>„</w:t>
      </w:r>
      <w:r w:rsidR="001710EB" w:rsidRPr="003F7D0B">
        <w:rPr>
          <w:rFonts w:ascii="Sylfaen" w:hAnsi="Sylfaen"/>
          <w:b/>
          <w:bCs/>
          <w:sz w:val="24"/>
          <w:szCs w:val="24"/>
          <w:lang w:val="ka-GE"/>
        </w:rPr>
        <w:t>მუხლი 165</w:t>
      </w:r>
      <w:r w:rsidR="001710EB" w:rsidRPr="003F7D0B">
        <w:rPr>
          <w:rFonts w:ascii="Times New Roman" w:hAnsi="Times New Roman" w:cs="Times New Roman"/>
          <w:b/>
          <w:bCs/>
          <w:sz w:val="24"/>
          <w:szCs w:val="24"/>
          <w:vertAlign w:val="superscript"/>
          <w:lang w:val="ka-GE"/>
        </w:rPr>
        <w:t>​</w:t>
      </w:r>
      <w:r w:rsidR="001710EB" w:rsidRPr="003F7D0B">
        <w:rPr>
          <w:rFonts w:ascii="Sylfaen" w:hAnsi="Sylfaen"/>
          <w:b/>
          <w:bCs/>
          <w:sz w:val="24"/>
          <w:szCs w:val="24"/>
          <w:vertAlign w:val="superscript"/>
          <w:lang w:val="ka-GE"/>
        </w:rPr>
        <w:t>8</w:t>
      </w:r>
      <w:r w:rsidR="001710EB" w:rsidRPr="003F7D0B">
        <w:rPr>
          <w:rFonts w:ascii="Sylfaen" w:hAnsi="Sylfaen"/>
          <w:b/>
          <w:bCs/>
          <w:sz w:val="24"/>
          <w:szCs w:val="24"/>
          <w:lang w:val="ka-GE"/>
        </w:rPr>
        <w:t>. მსჯავრდებულისთვის საქართველოდან გასვლის აკრძალვის გაუქმება</w:t>
      </w:r>
    </w:p>
    <w:p w14:paraId="7677C210" w14:textId="3DE418DB" w:rsidR="001710EB" w:rsidRPr="003F7D0B" w:rsidRDefault="001710EB" w:rsidP="006904EE">
      <w:pPr>
        <w:spacing w:after="0" w:line="276" w:lineRule="auto"/>
        <w:ind w:firstLine="567"/>
        <w:jc w:val="both"/>
        <w:rPr>
          <w:rFonts w:ascii="Sylfaen" w:hAnsi="Sylfaen"/>
          <w:sz w:val="24"/>
          <w:szCs w:val="24"/>
          <w:lang w:val="ka-GE"/>
        </w:rPr>
      </w:pPr>
      <w:r w:rsidRPr="003F7D0B">
        <w:rPr>
          <w:rFonts w:ascii="Sylfaen" w:hAnsi="Sylfaen"/>
          <w:sz w:val="24"/>
          <w:szCs w:val="24"/>
          <w:lang w:val="ka-GE"/>
        </w:rPr>
        <w:t>მსჯავრდებულისთვის საქართველოდან გასვლის აკრძალვა უქმდება, თუ მსჯავრდებულმა გადაიხადა დაზარალებულის კომპენსაცია ან დაზარალებული წერილობით აცხადებს უარს მისთვის დაზარალებულის კომპენსაციის გადახდაზე.“.</w:t>
      </w:r>
    </w:p>
    <w:p w14:paraId="6B5CE602" w14:textId="77777777" w:rsidR="006B0E5E" w:rsidRPr="003F7D0B" w:rsidRDefault="006B0E5E" w:rsidP="006904EE">
      <w:pPr>
        <w:spacing w:after="0" w:line="276" w:lineRule="auto"/>
        <w:jc w:val="both"/>
        <w:rPr>
          <w:rFonts w:ascii="Sylfaen" w:hAnsi="Sylfaen"/>
          <w:sz w:val="24"/>
          <w:szCs w:val="24"/>
          <w:lang w:val="ka-GE"/>
        </w:rPr>
      </w:pPr>
    </w:p>
    <w:p w14:paraId="65F0C0DA" w14:textId="77777777" w:rsidR="006B0E5E" w:rsidRPr="003F7D0B" w:rsidRDefault="001710EB" w:rsidP="006904EE">
      <w:pPr>
        <w:spacing w:after="0" w:line="276" w:lineRule="auto"/>
        <w:ind w:firstLine="567"/>
        <w:jc w:val="both"/>
        <w:rPr>
          <w:rFonts w:ascii="Sylfaen" w:hAnsi="Sylfaen"/>
          <w:b/>
          <w:sz w:val="24"/>
          <w:szCs w:val="24"/>
          <w:lang w:val="ka-GE"/>
        </w:rPr>
      </w:pPr>
      <w:r w:rsidRPr="003F7D0B">
        <w:rPr>
          <w:rFonts w:ascii="Sylfaen" w:hAnsi="Sylfaen"/>
          <w:b/>
          <w:sz w:val="24"/>
          <w:szCs w:val="24"/>
          <w:lang w:val="ka-GE"/>
        </w:rPr>
        <w:t>3</w:t>
      </w:r>
      <w:r w:rsidR="006B0E5E" w:rsidRPr="003F7D0B">
        <w:rPr>
          <w:rFonts w:ascii="Sylfaen" w:hAnsi="Sylfaen"/>
          <w:b/>
          <w:sz w:val="24"/>
          <w:szCs w:val="24"/>
          <w:lang w:val="ka-GE"/>
        </w:rPr>
        <w:t>. 273-ე მუხლის პირველი და მე-2 ნაწილები ჩამოყალიბდეს შემდეგი რედაქციით:</w:t>
      </w:r>
    </w:p>
    <w:p w14:paraId="60235B36" w14:textId="76E6E2F3" w:rsidR="006B0E5E" w:rsidRPr="003F7D0B" w:rsidRDefault="006B0E5E" w:rsidP="006904EE">
      <w:pPr>
        <w:spacing w:after="0" w:line="276" w:lineRule="auto"/>
        <w:ind w:firstLine="567"/>
        <w:jc w:val="both"/>
        <w:rPr>
          <w:rFonts w:ascii="Sylfaen" w:hAnsi="Sylfaen"/>
          <w:sz w:val="24"/>
          <w:szCs w:val="24"/>
          <w:lang w:val="ka-GE"/>
        </w:rPr>
      </w:pPr>
      <w:r w:rsidRPr="003F7D0B">
        <w:rPr>
          <w:rFonts w:ascii="Sylfaen" w:hAnsi="Sylfaen"/>
          <w:sz w:val="24"/>
          <w:szCs w:val="24"/>
          <w:lang w:val="ka-GE"/>
        </w:rPr>
        <w:lastRenderedPageBreak/>
        <w:t>„1. გამამტყუნებელი განაჩენის აღწერილობით-სამოტივაციო ნაწილი უნდა შეიცავდეს იმ დანაშაულებრივი ქმედების აღწერას, რომელიც სასამართლომ დადგენილად ცნო. ამასთანავე, განაჩენში მითითებული უნდა იყოს მისი ჩადენის ადგილი, დრო და ხერხი, ბრალის ფორმა, დანაშაულის მოტივი, მიზანი და შედეგი. განაჩენში მითითებული უნდა იყოს აგრეთვე მტკიცებულება, რომელსაც ემყარება სასამართლოს დასკვნა, და მოტივი, რომლის მიხედვითაც სასამართლომ მიიღო ერთი მტკიცებულება და უარყო მეორე. ამასთანავე, განაჩენში აღნიშნული უნდა იყოს პასუხისმგებლობის შემამსუბუქებელი ან დამამძიმებელი გარემოებები, ხოლო თუ ბრალდების ნაწილი უსაფუძვლოდაა მიჩნეული ან დანაშაულის კვალიფიკაცია არასწორია – ბრალდების ბრალდებულის სასარგებლოდ შეცვლის საფუძველი და მოტივები. განაჩენში მითითებული უნდა იყოს აგრეთვე მსჯავრდებულისთვის დაზარალებულის კომპენსაციის გადახდის ვალდებულების დაკისრების საფუძველი და მოტივები. განაჩენში აღნიშნული უნდა იყოს აგრეთვე სამართლებრივი შეფასება და კანონები, რომლებითაც სასამართლო ხელმძღვანელობდა. განაჩენში შეიძლება მითითებული იყოს ადამიანის უფლებათა და ძირითად თავისუფლებათა დაცვის კონვენციისა და მისი დამატებითი ოქმების ნორმები და მსგავს სამართლებრივ საკითხზე ადამიანის უფლებათა ევროპული სასამართლოს პრეცედენტები, რომლებითაც სასამართლო ხელმძღვანელობდა</w:t>
      </w:r>
      <w:r w:rsidR="00AA574B" w:rsidRPr="003F7D0B">
        <w:rPr>
          <w:rFonts w:ascii="Sylfaen" w:hAnsi="Sylfaen"/>
          <w:sz w:val="24"/>
          <w:szCs w:val="24"/>
          <w:lang w:val="ka-GE"/>
        </w:rPr>
        <w:t>.</w:t>
      </w:r>
    </w:p>
    <w:p w14:paraId="476F15A9" w14:textId="45537A08" w:rsidR="006B0E5E" w:rsidRPr="003F7D0B" w:rsidRDefault="006B0E5E" w:rsidP="006904EE">
      <w:pPr>
        <w:spacing w:after="0" w:line="276" w:lineRule="auto"/>
        <w:ind w:firstLine="567"/>
        <w:jc w:val="both"/>
        <w:rPr>
          <w:rFonts w:ascii="Sylfaen" w:hAnsi="Sylfaen"/>
          <w:sz w:val="24"/>
          <w:szCs w:val="24"/>
          <w:lang w:val="ka-GE"/>
        </w:rPr>
      </w:pPr>
      <w:r w:rsidRPr="003F7D0B">
        <w:rPr>
          <w:rFonts w:ascii="Sylfaen" w:hAnsi="Sylfaen"/>
          <w:sz w:val="24"/>
          <w:szCs w:val="24"/>
          <w:lang w:val="ka-GE"/>
        </w:rPr>
        <w:t>2. სასამართლო ვალდებულია დაასაბუთოს აგრეთვე სასჯელის სახე და ზომა, პირობითი მსჯავრის გამოყენება, შესაბამისი დანაშაულისთვის საქართველოს სისხლის სამართლის კოდექსით გათვალისწინებულ მინიმალურ ზღვარზე დაბალი სასჯელის დანიშვნა და ნაკლებად მკაცრ სასჯელზე გადასვლა, ნარკომანიით დაავადებული პირის სავალდებულო მკურნალობის დანიშვნა, მსჯავრდებულისთვის დაზარალებულის კომპენსაციის გადახდის ვალდებულების დაკისრებ</w:t>
      </w:r>
      <w:r w:rsidR="00E67155" w:rsidRPr="003F7D0B">
        <w:rPr>
          <w:rFonts w:ascii="Sylfaen" w:hAnsi="Sylfaen"/>
          <w:sz w:val="24"/>
          <w:szCs w:val="24"/>
          <w:lang w:val="ka-GE"/>
        </w:rPr>
        <w:t>ა</w:t>
      </w:r>
      <w:r w:rsidRPr="003F7D0B">
        <w:rPr>
          <w:rFonts w:ascii="Sylfaen" w:hAnsi="Sylfaen"/>
          <w:sz w:val="24"/>
          <w:szCs w:val="24"/>
          <w:lang w:val="ka-GE"/>
        </w:rPr>
        <w:t>, საპროცესო იძულების ღონისძიების გაუქმების ან შემდგომი გამოყენების შესახებ გადაწყვეტილება.“.</w:t>
      </w:r>
    </w:p>
    <w:p w14:paraId="0B9ED594" w14:textId="77777777" w:rsidR="005B310C" w:rsidRPr="003F7D0B" w:rsidRDefault="005B310C" w:rsidP="006904EE">
      <w:pPr>
        <w:spacing w:after="0" w:line="276" w:lineRule="auto"/>
        <w:ind w:firstLine="567"/>
        <w:jc w:val="both"/>
        <w:rPr>
          <w:rFonts w:ascii="Sylfaen" w:hAnsi="Sylfaen"/>
          <w:sz w:val="24"/>
          <w:szCs w:val="24"/>
          <w:lang w:val="ka-GE"/>
        </w:rPr>
      </w:pPr>
    </w:p>
    <w:p w14:paraId="677458CB" w14:textId="77777777" w:rsidR="005B310C" w:rsidRPr="003F7D0B" w:rsidRDefault="001710EB" w:rsidP="006904EE">
      <w:pPr>
        <w:spacing w:after="0" w:line="276" w:lineRule="auto"/>
        <w:ind w:firstLine="567"/>
        <w:jc w:val="both"/>
        <w:rPr>
          <w:rFonts w:ascii="Sylfaen" w:hAnsi="Sylfaen"/>
          <w:b/>
          <w:sz w:val="24"/>
          <w:szCs w:val="24"/>
          <w:lang w:val="ka-GE"/>
        </w:rPr>
      </w:pPr>
      <w:r w:rsidRPr="003F7D0B">
        <w:rPr>
          <w:rFonts w:ascii="Sylfaen" w:hAnsi="Sylfaen"/>
          <w:b/>
          <w:sz w:val="24"/>
          <w:szCs w:val="24"/>
          <w:lang w:val="ka-GE"/>
        </w:rPr>
        <w:t>4</w:t>
      </w:r>
      <w:r w:rsidR="005B310C" w:rsidRPr="003F7D0B">
        <w:rPr>
          <w:rFonts w:ascii="Sylfaen" w:hAnsi="Sylfaen"/>
          <w:b/>
          <w:sz w:val="24"/>
          <w:szCs w:val="24"/>
          <w:lang w:val="ka-GE"/>
        </w:rPr>
        <w:t>. 274-ე მუხლის პირველი ნაწილის „ი</w:t>
      </w:r>
      <w:r w:rsidR="005B310C" w:rsidRPr="003F7D0B">
        <w:rPr>
          <w:rFonts w:ascii="Sylfaen" w:hAnsi="Sylfaen"/>
          <w:b/>
          <w:sz w:val="24"/>
          <w:szCs w:val="24"/>
          <w:vertAlign w:val="superscript"/>
          <w:lang w:val="ka-GE"/>
        </w:rPr>
        <w:t>1</w:t>
      </w:r>
      <w:r w:rsidR="005B310C" w:rsidRPr="003F7D0B">
        <w:rPr>
          <w:rFonts w:ascii="Sylfaen" w:hAnsi="Sylfaen"/>
          <w:b/>
          <w:sz w:val="24"/>
          <w:szCs w:val="24"/>
          <w:lang w:val="ka-GE"/>
        </w:rPr>
        <w:t>“ ქვეპუნქტი ჩამოყალიბდეს შემდეგი რედაქციით:</w:t>
      </w:r>
    </w:p>
    <w:p w14:paraId="757F4F44" w14:textId="0DB053E3" w:rsidR="00E0368F" w:rsidRPr="003F7D0B" w:rsidRDefault="005B310C" w:rsidP="006904EE">
      <w:pPr>
        <w:spacing w:after="0" w:line="276" w:lineRule="auto"/>
        <w:ind w:firstLine="567"/>
        <w:jc w:val="both"/>
        <w:rPr>
          <w:rFonts w:ascii="Sylfaen" w:hAnsi="Sylfaen"/>
          <w:sz w:val="24"/>
          <w:szCs w:val="24"/>
          <w:lang w:val="ka-GE"/>
        </w:rPr>
      </w:pPr>
      <w:r w:rsidRPr="003F7D0B">
        <w:rPr>
          <w:rFonts w:ascii="Sylfaen" w:hAnsi="Sylfaen"/>
          <w:sz w:val="24"/>
          <w:szCs w:val="24"/>
          <w:lang w:val="ka-GE"/>
        </w:rPr>
        <w:t>„ი</w:t>
      </w:r>
      <w:r w:rsidRPr="003F7D0B">
        <w:rPr>
          <w:rFonts w:ascii="Times New Roman" w:hAnsi="Times New Roman" w:cs="Times New Roman"/>
          <w:sz w:val="24"/>
          <w:szCs w:val="24"/>
          <w:lang w:val="ka-GE"/>
        </w:rPr>
        <w:t>​</w:t>
      </w:r>
      <w:r w:rsidRPr="003F7D0B">
        <w:rPr>
          <w:rFonts w:ascii="Sylfaen" w:hAnsi="Sylfaen"/>
          <w:sz w:val="24"/>
          <w:szCs w:val="24"/>
          <w:vertAlign w:val="superscript"/>
          <w:lang w:val="ka-GE"/>
        </w:rPr>
        <w:t>1</w:t>
      </w:r>
      <w:r w:rsidRPr="003F7D0B">
        <w:rPr>
          <w:rFonts w:ascii="Sylfaen" w:hAnsi="Sylfaen"/>
          <w:sz w:val="24"/>
          <w:szCs w:val="24"/>
          <w:lang w:val="ka-GE"/>
        </w:rPr>
        <w:t>) გადაწყვეტილება მსჯავრდებულისთვის დაზარალებულის კომპენსაციის გადახდის ვალდებულების დაკისრების შესახებ;“.</w:t>
      </w:r>
    </w:p>
    <w:p w14:paraId="3010D6A5" w14:textId="77777777" w:rsidR="009B0A52" w:rsidRPr="003F7D0B" w:rsidRDefault="009B0A52" w:rsidP="006904EE">
      <w:pPr>
        <w:spacing w:after="0" w:line="276" w:lineRule="auto"/>
        <w:ind w:firstLine="567"/>
        <w:jc w:val="both"/>
        <w:rPr>
          <w:rFonts w:ascii="Sylfaen" w:hAnsi="Sylfaen"/>
          <w:sz w:val="24"/>
          <w:szCs w:val="24"/>
          <w:lang w:val="ka-GE"/>
        </w:rPr>
      </w:pPr>
    </w:p>
    <w:p w14:paraId="110743D9" w14:textId="77777777" w:rsidR="0049543A" w:rsidRPr="003F7D0B" w:rsidRDefault="009B0A52" w:rsidP="006904EE">
      <w:pPr>
        <w:spacing w:after="0" w:line="276" w:lineRule="auto"/>
        <w:ind w:firstLine="567"/>
        <w:jc w:val="both"/>
        <w:rPr>
          <w:rFonts w:ascii="Sylfaen" w:hAnsi="Sylfaen"/>
          <w:b/>
          <w:sz w:val="24"/>
          <w:szCs w:val="24"/>
          <w:lang w:val="ka-GE"/>
        </w:rPr>
      </w:pPr>
      <w:r w:rsidRPr="003F7D0B">
        <w:rPr>
          <w:rFonts w:ascii="Sylfaen" w:hAnsi="Sylfaen"/>
          <w:b/>
          <w:sz w:val="24"/>
          <w:szCs w:val="24"/>
          <w:lang w:val="ka-GE"/>
        </w:rPr>
        <w:t>5. 278-ე მუხლის</w:t>
      </w:r>
      <w:r w:rsidR="0049543A" w:rsidRPr="003F7D0B">
        <w:rPr>
          <w:rFonts w:ascii="Sylfaen" w:hAnsi="Sylfaen"/>
          <w:b/>
          <w:sz w:val="24"/>
          <w:szCs w:val="24"/>
          <w:lang w:val="ka-GE"/>
        </w:rPr>
        <w:t>:</w:t>
      </w:r>
    </w:p>
    <w:p w14:paraId="5EC28F62" w14:textId="77777777" w:rsidR="009B0A52" w:rsidRPr="003F7D0B" w:rsidRDefault="0049543A" w:rsidP="006904EE">
      <w:pPr>
        <w:spacing w:after="0" w:line="276" w:lineRule="auto"/>
        <w:ind w:firstLine="567"/>
        <w:jc w:val="both"/>
        <w:rPr>
          <w:rFonts w:ascii="Sylfaen" w:hAnsi="Sylfaen"/>
          <w:b/>
          <w:sz w:val="24"/>
          <w:szCs w:val="24"/>
          <w:lang w:val="ka-GE"/>
        </w:rPr>
      </w:pPr>
      <w:r w:rsidRPr="003F7D0B">
        <w:rPr>
          <w:rFonts w:ascii="Sylfaen" w:hAnsi="Sylfaen"/>
          <w:b/>
          <w:sz w:val="24"/>
          <w:szCs w:val="24"/>
          <w:lang w:val="ka-GE"/>
        </w:rPr>
        <w:t>ა)</w:t>
      </w:r>
      <w:r w:rsidR="009B0A52" w:rsidRPr="003F7D0B">
        <w:rPr>
          <w:rFonts w:ascii="Sylfaen" w:hAnsi="Sylfaen"/>
          <w:b/>
          <w:sz w:val="24"/>
          <w:szCs w:val="24"/>
          <w:lang w:val="ka-GE"/>
        </w:rPr>
        <w:t xml:space="preserve"> მე-2 ნაწილი ჩამოყალიბდეს შემდეგი რედაქციით:</w:t>
      </w:r>
    </w:p>
    <w:p w14:paraId="69037B3D" w14:textId="77777777" w:rsidR="009B0A52" w:rsidRPr="003F7D0B" w:rsidRDefault="009B0A52" w:rsidP="006904EE">
      <w:pPr>
        <w:spacing w:after="0" w:line="276" w:lineRule="auto"/>
        <w:ind w:firstLine="567"/>
        <w:jc w:val="both"/>
        <w:rPr>
          <w:rFonts w:ascii="Sylfaen" w:hAnsi="Sylfaen"/>
          <w:b/>
          <w:sz w:val="24"/>
          <w:szCs w:val="24"/>
          <w:lang w:val="ka-GE"/>
        </w:rPr>
      </w:pPr>
      <w:r w:rsidRPr="003F7D0B">
        <w:rPr>
          <w:rFonts w:ascii="Sylfaen" w:hAnsi="Sylfaen"/>
          <w:sz w:val="24"/>
          <w:szCs w:val="24"/>
          <w:lang w:val="ka-GE"/>
        </w:rPr>
        <w:t xml:space="preserve">„2. განაჩენის ასლი ამ მუხლის პირველი ნაწილით განსაზღვრულ ვადებში გადაეცემა აგრეთვე საქართველოს შინაგან საქმეთა სამინისტროს მსჯავრდებულის ან გამართლებულის ნასამართლობისა და ძებნის შესახებ ინფორმაციის </w:t>
      </w:r>
      <w:r w:rsidRPr="003F7D0B">
        <w:rPr>
          <w:rFonts w:ascii="Sylfaen" w:hAnsi="Sylfaen"/>
          <w:sz w:val="24"/>
          <w:szCs w:val="24"/>
          <w:lang w:val="ka-GE"/>
        </w:rPr>
        <w:lastRenderedPageBreak/>
        <w:t>საქართველოს შინაგან საქმეთა სამინისტროს მონაცემთა ბაზაში შეტანის, ასევე შესაბამისი მსჯავრდებულის საქართველოდან გასვლის აკრძალვის უზრუნველყოფის მიზნით.“.</w:t>
      </w:r>
      <w:r w:rsidRPr="003F7D0B">
        <w:rPr>
          <w:rFonts w:ascii="Sylfaen" w:hAnsi="Sylfaen"/>
          <w:b/>
          <w:sz w:val="24"/>
          <w:szCs w:val="24"/>
          <w:lang w:val="ka-GE"/>
        </w:rPr>
        <w:t xml:space="preserve"> </w:t>
      </w:r>
    </w:p>
    <w:p w14:paraId="459BCECB" w14:textId="77777777" w:rsidR="00E0368F" w:rsidRPr="003F7D0B" w:rsidRDefault="00E0368F" w:rsidP="006904EE">
      <w:pPr>
        <w:spacing w:after="0" w:line="276" w:lineRule="auto"/>
        <w:ind w:firstLine="567"/>
        <w:jc w:val="both"/>
        <w:rPr>
          <w:rFonts w:ascii="Sylfaen" w:hAnsi="Sylfaen"/>
          <w:sz w:val="24"/>
          <w:szCs w:val="24"/>
          <w:lang w:val="ka-GE"/>
        </w:rPr>
      </w:pPr>
    </w:p>
    <w:p w14:paraId="0559105A" w14:textId="77777777" w:rsidR="0049543A" w:rsidRPr="003F7D0B" w:rsidRDefault="0049543A" w:rsidP="006904EE">
      <w:pPr>
        <w:spacing w:after="0" w:line="276" w:lineRule="auto"/>
        <w:ind w:firstLine="567"/>
        <w:jc w:val="both"/>
        <w:rPr>
          <w:rFonts w:ascii="Sylfaen" w:hAnsi="Sylfaen"/>
          <w:b/>
          <w:sz w:val="24"/>
          <w:szCs w:val="24"/>
          <w:lang w:val="ka-GE"/>
        </w:rPr>
      </w:pPr>
      <w:r w:rsidRPr="003F7D0B">
        <w:rPr>
          <w:rFonts w:ascii="Sylfaen" w:hAnsi="Sylfaen"/>
          <w:b/>
          <w:sz w:val="24"/>
          <w:szCs w:val="24"/>
          <w:lang w:val="ka-GE"/>
        </w:rPr>
        <w:t>ბ) მე-2 ნაწილის შემდეგ დაემატოს შემდეგი შინაარსის მე-3 ნაწილი:</w:t>
      </w:r>
    </w:p>
    <w:p w14:paraId="37D0E80C" w14:textId="408ED7BF" w:rsidR="005D5AC2" w:rsidRPr="003F7D0B" w:rsidRDefault="0049543A" w:rsidP="003F186D">
      <w:pPr>
        <w:spacing w:after="0" w:line="276" w:lineRule="auto"/>
        <w:ind w:firstLine="567"/>
        <w:jc w:val="both"/>
        <w:rPr>
          <w:rFonts w:ascii="Sylfaen" w:hAnsi="Sylfaen"/>
          <w:sz w:val="24"/>
          <w:szCs w:val="24"/>
          <w:lang w:val="ka-GE"/>
        </w:rPr>
      </w:pPr>
      <w:r w:rsidRPr="003F7D0B">
        <w:rPr>
          <w:rFonts w:ascii="Sylfaen" w:hAnsi="Sylfaen"/>
          <w:sz w:val="24"/>
          <w:szCs w:val="24"/>
          <w:lang w:val="ka-GE"/>
        </w:rPr>
        <w:t>„</w:t>
      </w:r>
      <w:r w:rsidR="00D032E5" w:rsidRPr="003F7D0B">
        <w:rPr>
          <w:rFonts w:ascii="Sylfaen" w:hAnsi="Sylfaen"/>
          <w:sz w:val="24"/>
          <w:szCs w:val="24"/>
          <w:lang w:val="ka-GE"/>
        </w:rPr>
        <w:t xml:space="preserve">3. მსჯავრდებულის საქართველოდან გასვლის აკრძალვის </w:t>
      </w:r>
      <w:r w:rsidR="0015305A" w:rsidRPr="003F7D0B">
        <w:rPr>
          <w:rFonts w:ascii="Sylfaen" w:hAnsi="Sylfaen"/>
          <w:sz w:val="24"/>
          <w:szCs w:val="24"/>
          <w:lang w:val="ka-GE"/>
        </w:rPr>
        <w:t>ღონისძიების შესრულების</w:t>
      </w:r>
      <w:r w:rsidR="00D032E5" w:rsidRPr="003F7D0B">
        <w:rPr>
          <w:rFonts w:ascii="Sylfaen" w:hAnsi="Sylfaen"/>
          <w:sz w:val="24"/>
          <w:szCs w:val="24"/>
          <w:lang w:val="ka-GE"/>
        </w:rPr>
        <w:t xml:space="preserve"> </w:t>
      </w:r>
      <w:r w:rsidR="0015305A" w:rsidRPr="003F7D0B">
        <w:rPr>
          <w:rFonts w:ascii="Sylfaen" w:hAnsi="Sylfaen"/>
          <w:sz w:val="24"/>
          <w:szCs w:val="24"/>
          <w:lang w:val="ka-GE"/>
        </w:rPr>
        <w:t xml:space="preserve">უზრუნველყოფის </w:t>
      </w:r>
      <w:r w:rsidR="00D032E5" w:rsidRPr="003F7D0B">
        <w:rPr>
          <w:rFonts w:ascii="Sylfaen" w:hAnsi="Sylfaen"/>
          <w:sz w:val="24"/>
          <w:szCs w:val="24"/>
          <w:lang w:val="ka-GE"/>
        </w:rPr>
        <w:t xml:space="preserve">მიზნით სასამართლოს მიერ გამოტანილი </w:t>
      </w:r>
      <w:r w:rsidR="00753E3E" w:rsidRPr="003F7D0B">
        <w:rPr>
          <w:rFonts w:ascii="Sylfaen" w:hAnsi="Sylfaen"/>
          <w:sz w:val="24"/>
          <w:szCs w:val="24"/>
          <w:lang w:val="ka-GE"/>
        </w:rPr>
        <w:t xml:space="preserve">შესაბამისი </w:t>
      </w:r>
      <w:r w:rsidR="00D032E5" w:rsidRPr="003F7D0B">
        <w:rPr>
          <w:rFonts w:ascii="Sylfaen" w:hAnsi="Sylfaen"/>
          <w:sz w:val="24"/>
          <w:szCs w:val="24"/>
          <w:lang w:val="ka-GE"/>
        </w:rPr>
        <w:t>განაჩენის ასლი ასევე ეგზავნება დანაშაულის პრევენციის, არასაპატიმრო სასჯელთა აღსრულებისა და პრობაციის ეროვნულ სააგენტოს.“.</w:t>
      </w:r>
    </w:p>
    <w:p w14:paraId="43AEFCCF" w14:textId="77777777" w:rsidR="0049543A" w:rsidRPr="003F7D0B" w:rsidRDefault="0049543A" w:rsidP="006904EE">
      <w:pPr>
        <w:spacing w:after="0" w:line="276" w:lineRule="auto"/>
        <w:jc w:val="both"/>
        <w:rPr>
          <w:rFonts w:ascii="Sylfaen" w:hAnsi="Sylfaen"/>
          <w:sz w:val="24"/>
          <w:szCs w:val="24"/>
          <w:lang w:val="ka-GE"/>
        </w:rPr>
      </w:pPr>
    </w:p>
    <w:p w14:paraId="2B2572E8" w14:textId="77777777" w:rsidR="005B310C" w:rsidRPr="003F7D0B" w:rsidRDefault="009B0A52" w:rsidP="006904EE">
      <w:pPr>
        <w:spacing w:after="0" w:line="276" w:lineRule="auto"/>
        <w:ind w:firstLine="567"/>
        <w:jc w:val="both"/>
        <w:rPr>
          <w:rFonts w:ascii="Sylfaen" w:hAnsi="Sylfaen"/>
          <w:b/>
          <w:sz w:val="24"/>
          <w:szCs w:val="24"/>
          <w:lang w:val="ka-GE"/>
        </w:rPr>
      </w:pPr>
      <w:r w:rsidRPr="003F7D0B">
        <w:rPr>
          <w:rFonts w:ascii="Sylfaen" w:hAnsi="Sylfaen"/>
          <w:b/>
          <w:sz w:val="24"/>
          <w:szCs w:val="24"/>
          <w:lang w:val="ka-GE"/>
        </w:rPr>
        <w:t>6</w:t>
      </w:r>
      <w:r w:rsidR="00E0368F" w:rsidRPr="003F7D0B">
        <w:rPr>
          <w:rFonts w:ascii="Sylfaen" w:hAnsi="Sylfaen"/>
          <w:b/>
          <w:sz w:val="24"/>
          <w:szCs w:val="24"/>
          <w:lang w:val="ka-GE"/>
        </w:rPr>
        <w:t>. 310-ე მუხლის „ი“ ქვეპუნქტი ამოღებული იქნეს</w:t>
      </w:r>
      <w:r w:rsidR="00C770B9" w:rsidRPr="003F7D0B">
        <w:rPr>
          <w:rFonts w:ascii="Sylfaen" w:hAnsi="Sylfaen"/>
          <w:b/>
          <w:sz w:val="24"/>
          <w:szCs w:val="24"/>
          <w:lang w:val="ka-GE"/>
        </w:rPr>
        <w:t>.</w:t>
      </w:r>
    </w:p>
    <w:p w14:paraId="56B602B9" w14:textId="77777777" w:rsidR="00C770B9" w:rsidRPr="003F7D0B" w:rsidRDefault="00C770B9" w:rsidP="006904EE">
      <w:pPr>
        <w:spacing w:after="0" w:line="276" w:lineRule="auto"/>
        <w:ind w:firstLine="567"/>
        <w:jc w:val="both"/>
        <w:rPr>
          <w:rFonts w:ascii="Sylfaen" w:hAnsi="Sylfaen"/>
          <w:b/>
          <w:sz w:val="24"/>
          <w:szCs w:val="24"/>
          <w:lang w:val="ka-GE"/>
        </w:rPr>
      </w:pPr>
    </w:p>
    <w:p w14:paraId="1F93683F" w14:textId="77777777" w:rsidR="00C770B9" w:rsidRPr="003F7D0B" w:rsidRDefault="00C770B9" w:rsidP="006904EE">
      <w:pPr>
        <w:spacing w:after="0" w:line="276" w:lineRule="auto"/>
        <w:ind w:firstLine="567"/>
        <w:jc w:val="both"/>
        <w:rPr>
          <w:rFonts w:ascii="Sylfaen" w:hAnsi="Sylfaen"/>
          <w:b/>
          <w:sz w:val="24"/>
          <w:szCs w:val="24"/>
          <w:lang w:val="ka-GE"/>
        </w:rPr>
      </w:pPr>
      <w:r w:rsidRPr="003F7D0B">
        <w:rPr>
          <w:rFonts w:ascii="Sylfaen" w:hAnsi="Sylfaen"/>
          <w:b/>
          <w:sz w:val="24"/>
          <w:szCs w:val="24"/>
          <w:lang w:val="ka-GE"/>
        </w:rPr>
        <w:t xml:space="preserve">მუხლი 2. </w:t>
      </w:r>
      <w:r w:rsidRPr="003F7D0B">
        <w:rPr>
          <w:rFonts w:ascii="Sylfaen" w:hAnsi="Sylfaen"/>
          <w:sz w:val="24"/>
          <w:szCs w:val="24"/>
          <w:lang w:val="ka-GE"/>
        </w:rPr>
        <w:t>ეს კანონი ამოქმედდეს გამოქვეყნებისთანავე.</w:t>
      </w:r>
    </w:p>
    <w:p w14:paraId="75130815" w14:textId="77777777" w:rsidR="00C770B9" w:rsidRPr="003F7D0B" w:rsidRDefault="00C770B9" w:rsidP="006904EE">
      <w:pPr>
        <w:spacing w:after="0" w:line="276" w:lineRule="auto"/>
        <w:ind w:firstLine="567"/>
        <w:jc w:val="both"/>
        <w:rPr>
          <w:rFonts w:ascii="Sylfaen" w:hAnsi="Sylfaen"/>
          <w:b/>
          <w:sz w:val="24"/>
          <w:szCs w:val="24"/>
          <w:lang w:val="ka-GE"/>
        </w:rPr>
      </w:pPr>
    </w:p>
    <w:p w14:paraId="762A0D9A" w14:textId="77777777" w:rsidR="00C770B9" w:rsidRPr="003F7D0B" w:rsidRDefault="00C770B9" w:rsidP="006904EE">
      <w:pPr>
        <w:spacing w:after="0" w:line="276" w:lineRule="auto"/>
        <w:ind w:firstLine="567"/>
        <w:jc w:val="both"/>
        <w:rPr>
          <w:rFonts w:ascii="Sylfaen" w:hAnsi="Sylfaen"/>
          <w:b/>
          <w:sz w:val="24"/>
          <w:szCs w:val="24"/>
          <w:lang w:val="ka-GE"/>
        </w:rPr>
      </w:pPr>
    </w:p>
    <w:p w14:paraId="4658D670" w14:textId="410B6895" w:rsidR="00C770B9" w:rsidRPr="003F7D0B" w:rsidRDefault="00C770B9" w:rsidP="006904EE">
      <w:pPr>
        <w:spacing w:after="0" w:line="276" w:lineRule="auto"/>
        <w:ind w:firstLine="567"/>
        <w:jc w:val="both"/>
        <w:rPr>
          <w:rFonts w:ascii="Sylfaen" w:hAnsi="Sylfaen"/>
          <w:b/>
          <w:sz w:val="24"/>
          <w:szCs w:val="24"/>
          <w:lang w:val="ka-GE"/>
        </w:rPr>
      </w:pPr>
      <w:r w:rsidRPr="003F7D0B">
        <w:rPr>
          <w:rFonts w:ascii="Sylfaen" w:hAnsi="Sylfaen"/>
          <w:b/>
          <w:sz w:val="24"/>
          <w:szCs w:val="24"/>
          <w:lang w:val="ka-GE"/>
        </w:rPr>
        <w:t xml:space="preserve">საქართველოს პრეზიდენტი                             </w:t>
      </w:r>
      <w:r w:rsidR="003F7D0B">
        <w:rPr>
          <w:rFonts w:ascii="Sylfaen" w:hAnsi="Sylfaen"/>
          <w:b/>
          <w:sz w:val="24"/>
          <w:szCs w:val="24"/>
          <w:lang w:val="ka-GE"/>
        </w:rPr>
        <w:t xml:space="preserve">                          </w:t>
      </w:r>
      <w:r w:rsidRPr="003F7D0B">
        <w:rPr>
          <w:rFonts w:ascii="Sylfaen" w:hAnsi="Sylfaen"/>
          <w:b/>
          <w:sz w:val="24"/>
          <w:szCs w:val="24"/>
          <w:lang w:val="ka-GE"/>
        </w:rPr>
        <w:t xml:space="preserve">  მიხეილ ყაველაშვილი </w:t>
      </w:r>
    </w:p>
    <w:p w14:paraId="59276C84" w14:textId="77777777" w:rsidR="00633FEC" w:rsidRPr="003F7D0B" w:rsidRDefault="00633FEC" w:rsidP="006904EE">
      <w:pPr>
        <w:spacing w:after="0" w:line="276" w:lineRule="auto"/>
        <w:ind w:firstLine="567"/>
        <w:jc w:val="both"/>
        <w:rPr>
          <w:rFonts w:ascii="Sylfaen" w:hAnsi="Sylfaen"/>
          <w:sz w:val="24"/>
          <w:szCs w:val="24"/>
          <w:lang w:val="ka-GE"/>
        </w:rPr>
      </w:pPr>
    </w:p>
    <w:p w14:paraId="683FCDAF" w14:textId="77777777" w:rsidR="00F76CF4" w:rsidRPr="003F7D0B" w:rsidRDefault="00F76CF4" w:rsidP="00574D7B">
      <w:pPr>
        <w:spacing w:after="0" w:line="276" w:lineRule="auto"/>
        <w:ind w:left="788" w:right="811"/>
        <w:jc w:val="center"/>
        <w:rPr>
          <w:rFonts w:ascii="Sylfaen" w:hAnsi="Sylfaen"/>
          <w:b/>
          <w:sz w:val="24"/>
          <w:szCs w:val="24"/>
          <w:lang w:val="ka-GE"/>
        </w:rPr>
      </w:pPr>
    </w:p>
    <w:p w14:paraId="4769657D" w14:textId="77777777" w:rsidR="003F7D0B" w:rsidRDefault="003F7D0B" w:rsidP="00574D7B">
      <w:pPr>
        <w:spacing w:after="0" w:line="276" w:lineRule="auto"/>
        <w:ind w:left="788" w:right="811"/>
        <w:jc w:val="center"/>
        <w:rPr>
          <w:rFonts w:ascii="Sylfaen" w:hAnsi="Sylfaen"/>
          <w:b/>
          <w:sz w:val="24"/>
          <w:szCs w:val="24"/>
          <w:lang w:val="ka-GE"/>
        </w:rPr>
      </w:pPr>
    </w:p>
    <w:p w14:paraId="6004EDAE" w14:textId="77777777" w:rsidR="003F7D0B" w:rsidRDefault="003F7D0B" w:rsidP="00574D7B">
      <w:pPr>
        <w:spacing w:after="0" w:line="276" w:lineRule="auto"/>
        <w:ind w:left="788" w:right="811"/>
        <w:jc w:val="center"/>
        <w:rPr>
          <w:rFonts w:ascii="Sylfaen" w:hAnsi="Sylfaen"/>
          <w:b/>
          <w:sz w:val="24"/>
          <w:szCs w:val="24"/>
          <w:lang w:val="ka-GE"/>
        </w:rPr>
      </w:pPr>
    </w:p>
    <w:p w14:paraId="1E5C772A" w14:textId="77777777" w:rsidR="003F7D0B" w:rsidRDefault="003F7D0B" w:rsidP="00574D7B">
      <w:pPr>
        <w:spacing w:after="0" w:line="276" w:lineRule="auto"/>
        <w:ind w:left="788" w:right="811"/>
        <w:jc w:val="center"/>
        <w:rPr>
          <w:rFonts w:ascii="Sylfaen" w:hAnsi="Sylfaen"/>
          <w:b/>
          <w:sz w:val="24"/>
          <w:szCs w:val="24"/>
          <w:lang w:val="ka-GE"/>
        </w:rPr>
      </w:pPr>
    </w:p>
    <w:p w14:paraId="2AC0FEB9" w14:textId="77777777" w:rsidR="003F7D0B" w:rsidRDefault="003F7D0B" w:rsidP="00574D7B">
      <w:pPr>
        <w:spacing w:after="0" w:line="276" w:lineRule="auto"/>
        <w:ind w:left="788" w:right="811"/>
        <w:jc w:val="center"/>
        <w:rPr>
          <w:rFonts w:ascii="Sylfaen" w:hAnsi="Sylfaen"/>
          <w:b/>
          <w:sz w:val="24"/>
          <w:szCs w:val="24"/>
          <w:lang w:val="ka-GE"/>
        </w:rPr>
      </w:pPr>
    </w:p>
    <w:p w14:paraId="0B4FCE31" w14:textId="77777777" w:rsidR="003F7D0B" w:rsidRDefault="003F7D0B" w:rsidP="00574D7B">
      <w:pPr>
        <w:spacing w:after="0" w:line="276" w:lineRule="auto"/>
        <w:ind w:left="788" w:right="811"/>
        <w:jc w:val="center"/>
        <w:rPr>
          <w:rFonts w:ascii="Sylfaen" w:hAnsi="Sylfaen"/>
          <w:b/>
          <w:sz w:val="24"/>
          <w:szCs w:val="24"/>
          <w:lang w:val="ka-GE"/>
        </w:rPr>
      </w:pPr>
    </w:p>
    <w:p w14:paraId="6CE50E40" w14:textId="77777777" w:rsidR="003F7D0B" w:rsidRDefault="003F7D0B" w:rsidP="00574D7B">
      <w:pPr>
        <w:spacing w:after="0" w:line="276" w:lineRule="auto"/>
        <w:ind w:left="788" w:right="811"/>
        <w:jc w:val="center"/>
        <w:rPr>
          <w:rFonts w:ascii="Sylfaen" w:hAnsi="Sylfaen"/>
          <w:b/>
          <w:sz w:val="24"/>
          <w:szCs w:val="24"/>
          <w:lang w:val="ka-GE"/>
        </w:rPr>
      </w:pPr>
    </w:p>
    <w:p w14:paraId="5966D2D6" w14:textId="77777777" w:rsidR="003F7D0B" w:rsidRDefault="003F7D0B" w:rsidP="00574D7B">
      <w:pPr>
        <w:spacing w:after="0" w:line="276" w:lineRule="auto"/>
        <w:ind w:left="788" w:right="811"/>
        <w:jc w:val="center"/>
        <w:rPr>
          <w:rFonts w:ascii="Sylfaen" w:hAnsi="Sylfaen"/>
          <w:b/>
          <w:sz w:val="24"/>
          <w:szCs w:val="24"/>
          <w:lang w:val="ka-GE"/>
        </w:rPr>
      </w:pPr>
    </w:p>
    <w:p w14:paraId="6EBF3F6D" w14:textId="77777777" w:rsidR="003F7D0B" w:rsidRDefault="003F7D0B" w:rsidP="00574D7B">
      <w:pPr>
        <w:spacing w:after="0" w:line="276" w:lineRule="auto"/>
        <w:ind w:left="788" w:right="811"/>
        <w:jc w:val="center"/>
        <w:rPr>
          <w:rFonts w:ascii="Sylfaen" w:hAnsi="Sylfaen"/>
          <w:b/>
          <w:sz w:val="24"/>
          <w:szCs w:val="24"/>
          <w:lang w:val="ka-GE"/>
        </w:rPr>
      </w:pPr>
    </w:p>
    <w:p w14:paraId="75568B37" w14:textId="77777777" w:rsidR="003F7D0B" w:rsidRDefault="003F7D0B" w:rsidP="00574D7B">
      <w:pPr>
        <w:spacing w:after="0" w:line="276" w:lineRule="auto"/>
        <w:ind w:left="788" w:right="811"/>
        <w:jc w:val="center"/>
        <w:rPr>
          <w:rFonts w:ascii="Sylfaen" w:hAnsi="Sylfaen"/>
          <w:b/>
          <w:sz w:val="24"/>
          <w:szCs w:val="24"/>
          <w:lang w:val="ka-GE"/>
        </w:rPr>
      </w:pPr>
    </w:p>
    <w:p w14:paraId="5235B58B" w14:textId="77777777" w:rsidR="003F7D0B" w:rsidRDefault="003F7D0B" w:rsidP="00574D7B">
      <w:pPr>
        <w:spacing w:after="0" w:line="276" w:lineRule="auto"/>
        <w:ind w:left="788" w:right="811"/>
        <w:jc w:val="center"/>
        <w:rPr>
          <w:rFonts w:ascii="Sylfaen" w:hAnsi="Sylfaen"/>
          <w:b/>
          <w:sz w:val="24"/>
          <w:szCs w:val="24"/>
          <w:lang w:val="ka-GE"/>
        </w:rPr>
      </w:pPr>
    </w:p>
    <w:p w14:paraId="35F890C4" w14:textId="77777777" w:rsidR="003F7D0B" w:rsidRDefault="003F7D0B" w:rsidP="00574D7B">
      <w:pPr>
        <w:spacing w:after="0" w:line="276" w:lineRule="auto"/>
        <w:ind w:left="788" w:right="811"/>
        <w:jc w:val="center"/>
        <w:rPr>
          <w:rFonts w:ascii="Sylfaen" w:hAnsi="Sylfaen"/>
          <w:b/>
          <w:sz w:val="24"/>
          <w:szCs w:val="24"/>
          <w:lang w:val="ka-GE"/>
        </w:rPr>
      </w:pPr>
    </w:p>
    <w:p w14:paraId="0EF58C73" w14:textId="77777777" w:rsidR="003F7D0B" w:rsidRDefault="003F7D0B" w:rsidP="00574D7B">
      <w:pPr>
        <w:spacing w:after="0" w:line="276" w:lineRule="auto"/>
        <w:ind w:left="788" w:right="811"/>
        <w:jc w:val="center"/>
        <w:rPr>
          <w:rFonts w:ascii="Sylfaen" w:hAnsi="Sylfaen"/>
          <w:b/>
          <w:sz w:val="24"/>
          <w:szCs w:val="24"/>
          <w:lang w:val="ka-GE"/>
        </w:rPr>
      </w:pPr>
    </w:p>
    <w:p w14:paraId="62214813" w14:textId="77777777" w:rsidR="003F7D0B" w:rsidRDefault="003F7D0B" w:rsidP="00574D7B">
      <w:pPr>
        <w:spacing w:after="0" w:line="276" w:lineRule="auto"/>
        <w:ind w:left="788" w:right="811"/>
        <w:jc w:val="center"/>
        <w:rPr>
          <w:rFonts w:ascii="Sylfaen" w:hAnsi="Sylfaen"/>
          <w:b/>
          <w:sz w:val="24"/>
          <w:szCs w:val="24"/>
          <w:lang w:val="ka-GE"/>
        </w:rPr>
      </w:pPr>
    </w:p>
    <w:p w14:paraId="1F60C559" w14:textId="77777777" w:rsidR="003F7D0B" w:rsidRDefault="003F7D0B" w:rsidP="00574D7B">
      <w:pPr>
        <w:spacing w:after="0" w:line="276" w:lineRule="auto"/>
        <w:ind w:left="788" w:right="811"/>
        <w:jc w:val="center"/>
        <w:rPr>
          <w:rFonts w:ascii="Sylfaen" w:hAnsi="Sylfaen"/>
          <w:b/>
          <w:sz w:val="24"/>
          <w:szCs w:val="24"/>
          <w:lang w:val="ka-GE"/>
        </w:rPr>
      </w:pPr>
    </w:p>
    <w:p w14:paraId="60740818" w14:textId="77777777" w:rsidR="003F7D0B" w:rsidRDefault="003F7D0B" w:rsidP="00574D7B">
      <w:pPr>
        <w:spacing w:after="0" w:line="276" w:lineRule="auto"/>
        <w:ind w:left="788" w:right="811"/>
        <w:jc w:val="center"/>
        <w:rPr>
          <w:rFonts w:ascii="Sylfaen" w:hAnsi="Sylfaen"/>
          <w:b/>
          <w:sz w:val="24"/>
          <w:szCs w:val="24"/>
          <w:lang w:val="ka-GE"/>
        </w:rPr>
      </w:pPr>
    </w:p>
    <w:p w14:paraId="4003DADC" w14:textId="77777777" w:rsidR="003F7D0B" w:rsidRDefault="003F7D0B" w:rsidP="00574D7B">
      <w:pPr>
        <w:spacing w:after="0" w:line="276" w:lineRule="auto"/>
        <w:ind w:left="788" w:right="811"/>
        <w:jc w:val="center"/>
        <w:rPr>
          <w:rFonts w:ascii="Sylfaen" w:hAnsi="Sylfaen"/>
          <w:b/>
          <w:sz w:val="24"/>
          <w:szCs w:val="24"/>
          <w:lang w:val="ka-GE"/>
        </w:rPr>
      </w:pPr>
    </w:p>
    <w:p w14:paraId="0945DC15" w14:textId="77777777" w:rsidR="003F7D0B" w:rsidRDefault="003F7D0B" w:rsidP="00574D7B">
      <w:pPr>
        <w:spacing w:after="0" w:line="276" w:lineRule="auto"/>
        <w:ind w:left="788" w:right="811"/>
        <w:jc w:val="center"/>
        <w:rPr>
          <w:rFonts w:ascii="Sylfaen" w:hAnsi="Sylfaen"/>
          <w:b/>
          <w:sz w:val="24"/>
          <w:szCs w:val="24"/>
          <w:lang w:val="ka-GE"/>
        </w:rPr>
      </w:pPr>
    </w:p>
    <w:p w14:paraId="4C0BCEED" w14:textId="77777777" w:rsidR="003F7D0B" w:rsidRDefault="003F7D0B" w:rsidP="00574D7B">
      <w:pPr>
        <w:spacing w:after="0" w:line="276" w:lineRule="auto"/>
        <w:ind w:left="788" w:right="811"/>
        <w:jc w:val="center"/>
        <w:rPr>
          <w:rFonts w:ascii="Sylfaen" w:hAnsi="Sylfaen"/>
          <w:b/>
          <w:sz w:val="24"/>
          <w:szCs w:val="24"/>
          <w:lang w:val="ka-GE"/>
        </w:rPr>
      </w:pPr>
    </w:p>
    <w:p w14:paraId="46A39E9A" w14:textId="77777777" w:rsidR="003F7D0B" w:rsidRDefault="003F7D0B" w:rsidP="00574D7B">
      <w:pPr>
        <w:spacing w:after="0" w:line="276" w:lineRule="auto"/>
        <w:ind w:left="788" w:right="811"/>
        <w:jc w:val="center"/>
        <w:rPr>
          <w:rFonts w:ascii="Sylfaen" w:hAnsi="Sylfaen"/>
          <w:b/>
          <w:sz w:val="24"/>
          <w:szCs w:val="24"/>
          <w:lang w:val="ka-GE"/>
        </w:rPr>
      </w:pPr>
    </w:p>
    <w:p w14:paraId="7BBE305F" w14:textId="64AABB68" w:rsidR="00633FEC" w:rsidRPr="00201E46" w:rsidRDefault="00633FEC" w:rsidP="00201E46">
      <w:pPr>
        <w:spacing w:after="0" w:line="276" w:lineRule="auto"/>
        <w:jc w:val="both"/>
        <w:rPr>
          <w:rFonts w:ascii="Sylfaen" w:hAnsi="Sylfaen"/>
          <w:b/>
          <w:sz w:val="24"/>
          <w:szCs w:val="24"/>
          <w:lang w:val="ka-GE"/>
        </w:rPr>
      </w:pPr>
      <w:bookmarkStart w:id="0" w:name="_GoBack"/>
      <w:bookmarkEnd w:id="0"/>
    </w:p>
    <w:sectPr w:rsidR="00633FEC" w:rsidRPr="00201E46" w:rsidSect="00AD00A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3BA72E" w14:textId="77777777" w:rsidR="00300A70" w:rsidRDefault="00300A70" w:rsidP="00C87916">
      <w:pPr>
        <w:spacing w:after="0" w:line="240" w:lineRule="auto"/>
      </w:pPr>
      <w:r>
        <w:separator/>
      </w:r>
    </w:p>
  </w:endnote>
  <w:endnote w:type="continuationSeparator" w:id="0">
    <w:p w14:paraId="742B6262" w14:textId="77777777" w:rsidR="00300A70" w:rsidRDefault="00300A70" w:rsidP="00C879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71D20B" w14:textId="77777777" w:rsidR="00300A70" w:rsidRDefault="00300A70" w:rsidP="00C87916">
      <w:pPr>
        <w:spacing w:after="0" w:line="240" w:lineRule="auto"/>
      </w:pPr>
      <w:r>
        <w:separator/>
      </w:r>
    </w:p>
  </w:footnote>
  <w:footnote w:type="continuationSeparator" w:id="0">
    <w:p w14:paraId="422FB36C" w14:textId="77777777" w:rsidR="00300A70" w:rsidRDefault="00300A70" w:rsidP="00C879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13B29"/>
    <w:multiLevelType w:val="hybridMultilevel"/>
    <w:tmpl w:val="A824D7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81226C"/>
    <w:multiLevelType w:val="hybridMultilevel"/>
    <w:tmpl w:val="A88C7310"/>
    <w:lvl w:ilvl="0" w:tplc="0809000F">
      <w:start w:val="1"/>
      <w:numFmt w:val="decimal"/>
      <w:lvlText w:val="%1."/>
      <w:lvlJc w:val="left"/>
      <w:pPr>
        <w:ind w:left="773" w:hanging="360"/>
      </w:pPr>
    </w:lvl>
    <w:lvl w:ilvl="1" w:tplc="08090019" w:tentative="1">
      <w:start w:val="1"/>
      <w:numFmt w:val="lowerLetter"/>
      <w:lvlText w:val="%2."/>
      <w:lvlJc w:val="left"/>
      <w:pPr>
        <w:ind w:left="1493" w:hanging="360"/>
      </w:pPr>
    </w:lvl>
    <w:lvl w:ilvl="2" w:tplc="0809001B" w:tentative="1">
      <w:start w:val="1"/>
      <w:numFmt w:val="lowerRoman"/>
      <w:lvlText w:val="%3."/>
      <w:lvlJc w:val="right"/>
      <w:pPr>
        <w:ind w:left="2213" w:hanging="180"/>
      </w:pPr>
    </w:lvl>
    <w:lvl w:ilvl="3" w:tplc="0809000F" w:tentative="1">
      <w:start w:val="1"/>
      <w:numFmt w:val="decimal"/>
      <w:lvlText w:val="%4."/>
      <w:lvlJc w:val="left"/>
      <w:pPr>
        <w:ind w:left="2933" w:hanging="360"/>
      </w:pPr>
    </w:lvl>
    <w:lvl w:ilvl="4" w:tplc="08090019" w:tentative="1">
      <w:start w:val="1"/>
      <w:numFmt w:val="lowerLetter"/>
      <w:lvlText w:val="%5."/>
      <w:lvlJc w:val="left"/>
      <w:pPr>
        <w:ind w:left="3653" w:hanging="360"/>
      </w:pPr>
    </w:lvl>
    <w:lvl w:ilvl="5" w:tplc="0809001B" w:tentative="1">
      <w:start w:val="1"/>
      <w:numFmt w:val="lowerRoman"/>
      <w:lvlText w:val="%6."/>
      <w:lvlJc w:val="right"/>
      <w:pPr>
        <w:ind w:left="4373" w:hanging="180"/>
      </w:pPr>
    </w:lvl>
    <w:lvl w:ilvl="6" w:tplc="0809000F" w:tentative="1">
      <w:start w:val="1"/>
      <w:numFmt w:val="decimal"/>
      <w:lvlText w:val="%7."/>
      <w:lvlJc w:val="left"/>
      <w:pPr>
        <w:ind w:left="5093" w:hanging="360"/>
      </w:pPr>
    </w:lvl>
    <w:lvl w:ilvl="7" w:tplc="08090019" w:tentative="1">
      <w:start w:val="1"/>
      <w:numFmt w:val="lowerLetter"/>
      <w:lvlText w:val="%8."/>
      <w:lvlJc w:val="left"/>
      <w:pPr>
        <w:ind w:left="5813" w:hanging="360"/>
      </w:pPr>
    </w:lvl>
    <w:lvl w:ilvl="8" w:tplc="0809001B" w:tentative="1">
      <w:start w:val="1"/>
      <w:numFmt w:val="lowerRoman"/>
      <w:lvlText w:val="%9."/>
      <w:lvlJc w:val="right"/>
      <w:pPr>
        <w:ind w:left="6533" w:hanging="180"/>
      </w:pPr>
    </w:lvl>
  </w:abstractNum>
  <w:abstractNum w:abstractNumId="2" w15:restartNumberingAfterBreak="0">
    <w:nsid w:val="4FC870CD"/>
    <w:multiLevelType w:val="hybridMultilevel"/>
    <w:tmpl w:val="D8EA335E"/>
    <w:lvl w:ilvl="0" w:tplc="237EE290">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64974B78"/>
    <w:multiLevelType w:val="hybridMultilevel"/>
    <w:tmpl w:val="95A8B55C"/>
    <w:lvl w:ilvl="0" w:tplc="237EE290">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7998"/>
    <w:rsid w:val="000874F3"/>
    <w:rsid w:val="000A0641"/>
    <w:rsid w:val="000A3A46"/>
    <w:rsid w:val="000B0427"/>
    <w:rsid w:val="000F7C59"/>
    <w:rsid w:val="00110964"/>
    <w:rsid w:val="00120212"/>
    <w:rsid w:val="0013253C"/>
    <w:rsid w:val="0015305A"/>
    <w:rsid w:val="001710EB"/>
    <w:rsid w:val="001979CB"/>
    <w:rsid w:val="001A4565"/>
    <w:rsid w:val="001C1D65"/>
    <w:rsid w:val="00201E46"/>
    <w:rsid w:val="00300A70"/>
    <w:rsid w:val="003768EF"/>
    <w:rsid w:val="003A7D3F"/>
    <w:rsid w:val="003F186D"/>
    <w:rsid w:val="003F7D0B"/>
    <w:rsid w:val="00422550"/>
    <w:rsid w:val="0049543A"/>
    <w:rsid w:val="004C7AB6"/>
    <w:rsid w:val="004E1DB5"/>
    <w:rsid w:val="00574D7B"/>
    <w:rsid w:val="005B310C"/>
    <w:rsid w:val="005C6103"/>
    <w:rsid w:val="005D5AC2"/>
    <w:rsid w:val="00633FEC"/>
    <w:rsid w:val="006851A2"/>
    <w:rsid w:val="006904EE"/>
    <w:rsid w:val="006B0E5E"/>
    <w:rsid w:val="006D1F0E"/>
    <w:rsid w:val="00753E3E"/>
    <w:rsid w:val="00785C2C"/>
    <w:rsid w:val="00843255"/>
    <w:rsid w:val="00861A12"/>
    <w:rsid w:val="009802DC"/>
    <w:rsid w:val="009B0A52"/>
    <w:rsid w:val="00AA574B"/>
    <w:rsid w:val="00AD00A3"/>
    <w:rsid w:val="00B57998"/>
    <w:rsid w:val="00C42956"/>
    <w:rsid w:val="00C628CB"/>
    <w:rsid w:val="00C770B9"/>
    <w:rsid w:val="00C87916"/>
    <w:rsid w:val="00CB5A69"/>
    <w:rsid w:val="00D032E5"/>
    <w:rsid w:val="00E0368F"/>
    <w:rsid w:val="00E42929"/>
    <w:rsid w:val="00E67155"/>
    <w:rsid w:val="00E91821"/>
    <w:rsid w:val="00F03197"/>
    <w:rsid w:val="00F76CF4"/>
    <w:rsid w:val="00F829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8F3B4F"/>
  <w15:chartTrackingRefBased/>
  <w15:docId w15:val="{53A65B38-3C55-4F97-AEA9-36F37A9F6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next w:val="Normal"/>
    <w:link w:val="Heading3Char"/>
    <w:uiPriority w:val="9"/>
    <w:unhideWhenUsed/>
    <w:qFormat/>
    <w:rsid w:val="00C87916"/>
    <w:pPr>
      <w:keepNext/>
      <w:keepLines/>
      <w:spacing w:before="160" w:after="80" w:line="278" w:lineRule="auto"/>
      <w:outlineLvl w:val="2"/>
    </w:pPr>
    <w:rPr>
      <w:rFonts w:eastAsiaTheme="majorEastAsia" w:cstheme="majorBidi"/>
      <w:color w:val="2E74B5" w:themeColor="accent1" w:themeShade="BF"/>
      <w:kern w:val="2"/>
      <w:sz w:val="28"/>
      <w:szCs w:val="28"/>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33FEC"/>
    <w:pPr>
      <w:ind w:left="720"/>
      <w:contextualSpacing/>
    </w:pPr>
  </w:style>
  <w:style w:type="paragraph" w:styleId="NormalWeb">
    <w:name w:val="Normal (Web)"/>
    <w:basedOn w:val="Normal"/>
    <w:uiPriority w:val="99"/>
    <w:semiHidden/>
    <w:unhideWhenUsed/>
    <w:rsid w:val="00633FEC"/>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AA57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574B"/>
    <w:rPr>
      <w:rFonts w:ascii="Segoe UI" w:hAnsi="Segoe UI" w:cs="Segoe UI"/>
      <w:sz w:val="18"/>
      <w:szCs w:val="18"/>
    </w:rPr>
  </w:style>
  <w:style w:type="paragraph" w:styleId="Revision">
    <w:name w:val="Revision"/>
    <w:hidden/>
    <w:uiPriority w:val="99"/>
    <w:semiHidden/>
    <w:rsid w:val="00C87916"/>
    <w:pPr>
      <w:spacing w:after="0" w:line="240" w:lineRule="auto"/>
    </w:pPr>
  </w:style>
  <w:style w:type="character" w:customStyle="1" w:styleId="Heading3Char">
    <w:name w:val="Heading 3 Char"/>
    <w:basedOn w:val="DefaultParagraphFont"/>
    <w:link w:val="Heading3"/>
    <w:uiPriority w:val="9"/>
    <w:rsid w:val="00C87916"/>
    <w:rPr>
      <w:rFonts w:eastAsiaTheme="majorEastAsia" w:cstheme="majorBidi"/>
      <w:color w:val="2E74B5" w:themeColor="accent1" w:themeShade="BF"/>
      <w:kern w:val="2"/>
      <w:sz w:val="28"/>
      <w:szCs w:val="28"/>
      <w14:ligatures w14:val="standardContextual"/>
    </w:rPr>
  </w:style>
  <w:style w:type="paragraph" w:styleId="NoSpacing">
    <w:name w:val="No Spacing"/>
    <w:uiPriority w:val="1"/>
    <w:qFormat/>
    <w:rsid w:val="00C87916"/>
    <w:pPr>
      <w:spacing w:after="0" w:line="240" w:lineRule="auto"/>
    </w:pPr>
    <w:rPr>
      <w:rFonts w:ascii="Calibri" w:eastAsia="Calibri" w:hAnsi="Calibri" w:cs="Times New Roman"/>
    </w:rPr>
  </w:style>
  <w:style w:type="paragraph" w:styleId="FootnoteText">
    <w:name w:val="footnote text"/>
    <w:basedOn w:val="Normal"/>
    <w:link w:val="FootnoteTextChar"/>
    <w:uiPriority w:val="99"/>
    <w:semiHidden/>
    <w:unhideWhenUsed/>
    <w:rsid w:val="00C8791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87916"/>
    <w:rPr>
      <w:sz w:val="20"/>
      <w:szCs w:val="20"/>
    </w:rPr>
  </w:style>
  <w:style w:type="character" w:styleId="FootnoteReference">
    <w:name w:val="footnote reference"/>
    <w:basedOn w:val="DefaultParagraphFont"/>
    <w:uiPriority w:val="99"/>
    <w:semiHidden/>
    <w:unhideWhenUsed/>
    <w:rsid w:val="00C87916"/>
    <w:rPr>
      <w:vertAlign w:val="superscript"/>
    </w:rPr>
  </w:style>
  <w:style w:type="character" w:styleId="Hyperlink">
    <w:name w:val="Hyperlink"/>
    <w:basedOn w:val="DefaultParagraphFont"/>
    <w:uiPriority w:val="99"/>
    <w:unhideWhenUsed/>
    <w:rsid w:val="00C8791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261800">
      <w:bodyDiv w:val="1"/>
      <w:marLeft w:val="0"/>
      <w:marRight w:val="0"/>
      <w:marTop w:val="0"/>
      <w:marBottom w:val="0"/>
      <w:divBdr>
        <w:top w:val="none" w:sz="0" w:space="0" w:color="auto"/>
        <w:left w:val="none" w:sz="0" w:space="0" w:color="auto"/>
        <w:bottom w:val="none" w:sz="0" w:space="0" w:color="auto"/>
        <w:right w:val="none" w:sz="0" w:space="0" w:color="auto"/>
      </w:divBdr>
    </w:div>
    <w:div w:id="1428770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1CACA8-F040-4FAD-A223-7FFB1D9F1D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1</Pages>
  <Words>651</Words>
  <Characters>3717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Khatuna Kapanadze</cp:lastModifiedBy>
  <cp:revision>26</cp:revision>
  <dcterms:created xsi:type="dcterms:W3CDTF">2025-09-22T08:02:00Z</dcterms:created>
  <dcterms:modified xsi:type="dcterms:W3CDTF">2025-10-13T10:57:00Z</dcterms:modified>
</cp:coreProperties>
</file>