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422DC0" w14:textId="77777777" w:rsidR="00F10CCC" w:rsidRPr="0062274F" w:rsidRDefault="00F10CCC" w:rsidP="00F10CCC">
      <w:pPr>
        <w:spacing w:line="276" w:lineRule="auto"/>
        <w:jc w:val="right"/>
        <w:rPr>
          <w:b/>
          <w:bCs/>
          <w:i/>
          <w:iCs/>
          <w:sz w:val="28"/>
          <w:szCs w:val="28"/>
          <w:u w:val="single"/>
        </w:rPr>
      </w:pPr>
    </w:p>
    <w:p w14:paraId="54BF87A5" w14:textId="7E79D21D" w:rsidR="00C07377" w:rsidRPr="007C2C73" w:rsidRDefault="00C07377" w:rsidP="00F10CCC">
      <w:pPr>
        <w:spacing w:line="276" w:lineRule="auto"/>
        <w:jc w:val="center"/>
        <w:rPr>
          <w:b/>
          <w:bCs/>
          <w:sz w:val="28"/>
          <w:szCs w:val="28"/>
          <w:lang w:val="ka-GE"/>
        </w:rPr>
      </w:pPr>
      <w:r w:rsidRPr="007C2C73">
        <w:rPr>
          <w:b/>
          <w:bCs/>
          <w:sz w:val="28"/>
          <w:szCs w:val="28"/>
          <w:lang w:val="ka-GE"/>
        </w:rPr>
        <w:t>საქართველოს ორგანული კანონი</w:t>
      </w:r>
    </w:p>
    <w:p w14:paraId="52C3B6AF" w14:textId="77777777" w:rsidR="00C07377" w:rsidRPr="007C2C73" w:rsidRDefault="00C07377" w:rsidP="00F10CCC">
      <w:pPr>
        <w:spacing w:line="276" w:lineRule="auto"/>
        <w:jc w:val="center"/>
        <w:rPr>
          <w:b/>
          <w:bCs/>
          <w:sz w:val="28"/>
          <w:szCs w:val="28"/>
          <w:lang w:val="ka-GE"/>
        </w:rPr>
      </w:pPr>
      <w:r w:rsidRPr="007C2C73">
        <w:rPr>
          <w:b/>
          <w:bCs/>
          <w:sz w:val="28"/>
          <w:szCs w:val="28"/>
          <w:lang w:val="ka-GE"/>
        </w:rPr>
        <w:t>„საქართველოს ეროვნული ბანკის შესახებ“ საქართველოს ორგანულ კანონში ცვლილების შეტანის თაობაზე</w:t>
      </w:r>
    </w:p>
    <w:p w14:paraId="39442713" w14:textId="77777777" w:rsidR="00C07377" w:rsidRPr="007C2C73" w:rsidRDefault="00C07377" w:rsidP="00F10CCC">
      <w:pPr>
        <w:spacing w:line="276" w:lineRule="auto"/>
        <w:jc w:val="center"/>
        <w:rPr>
          <w:sz w:val="28"/>
          <w:szCs w:val="28"/>
          <w:lang w:val="ka-GE"/>
        </w:rPr>
      </w:pPr>
    </w:p>
    <w:p w14:paraId="069BD308" w14:textId="7B4EAFD8" w:rsidR="00DB1EA0" w:rsidRPr="007C2C73" w:rsidRDefault="00C07377" w:rsidP="00F10CCC">
      <w:pPr>
        <w:spacing w:line="276" w:lineRule="auto"/>
        <w:jc w:val="both"/>
        <w:rPr>
          <w:sz w:val="28"/>
          <w:szCs w:val="28"/>
          <w:lang w:val="ka-GE"/>
        </w:rPr>
      </w:pPr>
      <w:r w:rsidRPr="007C2C73">
        <w:rPr>
          <w:b/>
          <w:bCs/>
          <w:sz w:val="28"/>
          <w:szCs w:val="28"/>
          <w:lang w:val="ka-GE"/>
        </w:rPr>
        <w:t>მუხლი 1.</w:t>
      </w:r>
      <w:r w:rsidRPr="007C2C73">
        <w:rPr>
          <w:sz w:val="28"/>
          <w:szCs w:val="28"/>
          <w:lang w:val="ka-GE"/>
        </w:rPr>
        <w:t xml:space="preserve"> „საქართველოს ეროვნული ბანკის შესახებ“ საქართველოს ორგანულ კანონში (საქართველოს საკანონმდებლო მაცნე, №29, 12.10.2009, მუხ. 159) შეტანილ იქნეს შემდეგი ცვლილება:</w:t>
      </w:r>
    </w:p>
    <w:p w14:paraId="14BCFD10" w14:textId="77777777" w:rsidR="00CA0390" w:rsidRPr="007C2C73" w:rsidRDefault="00CA0390" w:rsidP="00F10CCC">
      <w:pPr>
        <w:spacing w:line="276" w:lineRule="auto"/>
        <w:jc w:val="both"/>
        <w:rPr>
          <w:sz w:val="28"/>
          <w:szCs w:val="28"/>
          <w:lang w:val="ka-GE"/>
        </w:rPr>
      </w:pPr>
    </w:p>
    <w:p w14:paraId="1F893391" w14:textId="7A8EB4E9" w:rsidR="00A115E9" w:rsidRPr="007C2C73" w:rsidRDefault="00C07377" w:rsidP="00F10CCC">
      <w:pPr>
        <w:spacing w:line="276" w:lineRule="auto"/>
        <w:jc w:val="both"/>
        <w:rPr>
          <w:b/>
          <w:bCs/>
          <w:sz w:val="28"/>
          <w:szCs w:val="28"/>
          <w:lang w:val="ka-GE"/>
        </w:rPr>
      </w:pPr>
      <w:r w:rsidRPr="007C2C73">
        <w:rPr>
          <w:b/>
          <w:bCs/>
          <w:sz w:val="28"/>
          <w:szCs w:val="28"/>
          <w:lang w:val="ka-GE"/>
        </w:rPr>
        <w:t>1.</w:t>
      </w:r>
      <w:r w:rsidR="00CA0390" w:rsidRPr="007C2C73">
        <w:rPr>
          <w:b/>
          <w:bCs/>
          <w:sz w:val="28"/>
          <w:szCs w:val="28"/>
          <w:lang w:val="ka-GE"/>
        </w:rPr>
        <w:t xml:space="preserve">  </w:t>
      </w:r>
      <w:r w:rsidR="00A115E9" w:rsidRPr="007C2C73">
        <w:rPr>
          <w:b/>
          <w:bCs/>
          <w:sz w:val="28"/>
          <w:szCs w:val="28"/>
          <w:lang w:val="ka-GE"/>
        </w:rPr>
        <w:t>მე-2 მუხლის „ჰ</w:t>
      </w:r>
      <w:r w:rsidR="00A115E9" w:rsidRPr="007C2C73">
        <w:rPr>
          <w:b/>
          <w:bCs/>
          <w:sz w:val="28"/>
          <w:szCs w:val="28"/>
          <w:vertAlign w:val="superscript"/>
          <w:lang w:val="ka-GE"/>
        </w:rPr>
        <w:t>13</w:t>
      </w:r>
      <w:r w:rsidR="00A115E9" w:rsidRPr="007C2C73">
        <w:rPr>
          <w:b/>
          <w:bCs/>
          <w:sz w:val="28"/>
          <w:szCs w:val="28"/>
          <w:lang w:val="ka-GE"/>
        </w:rPr>
        <w:t xml:space="preserve">“ </w:t>
      </w:r>
      <w:r w:rsidR="00831455" w:rsidRPr="007C2C73">
        <w:rPr>
          <w:b/>
          <w:bCs/>
          <w:sz w:val="28"/>
          <w:szCs w:val="28"/>
          <w:lang w:val="ka-GE"/>
        </w:rPr>
        <w:t>ქვე</w:t>
      </w:r>
      <w:r w:rsidR="00A115E9" w:rsidRPr="007C2C73">
        <w:rPr>
          <w:b/>
          <w:bCs/>
          <w:sz w:val="28"/>
          <w:szCs w:val="28"/>
          <w:lang w:val="ka-GE"/>
        </w:rPr>
        <w:t>პუნქტი ჩამოყალიბდეს შემდეგი რედაქციით:</w:t>
      </w:r>
    </w:p>
    <w:p w14:paraId="1724F2D8" w14:textId="422837DD" w:rsidR="00A115E9" w:rsidRPr="007C2C73" w:rsidRDefault="00333A6A" w:rsidP="00023115">
      <w:pPr>
        <w:spacing w:line="276" w:lineRule="auto"/>
        <w:jc w:val="both"/>
        <w:rPr>
          <w:sz w:val="28"/>
          <w:szCs w:val="28"/>
          <w:lang w:val="ka-GE"/>
        </w:rPr>
      </w:pPr>
      <w:r w:rsidRPr="007C2C73">
        <w:rPr>
          <w:sz w:val="28"/>
          <w:szCs w:val="28"/>
          <w:lang w:val="ka-GE"/>
        </w:rPr>
        <w:t>„ჰ</w:t>
      </w:r>
      <w:r w:rsidRPr="007C2C73">
        <w:rPr>
          <w:sz w:val="28"/>
          <w:szCs w:val="28"/>
          <w:vertAlign w:val="superscript"/>
          <w:lang w:val="ka-GE"/>
        </w:rPr>
        <w:t>13</w:t>
      </w:r>
      <w:r w:rsidRPr="007C2C73">
        <w:rPr>
          <w:sz w:val="28"/>
          <w:szCs w:val="28"/>
          <w:lang w:val="ka-GE"/>
        </w:rPr>
        <w:t xml:space="preserve">) ვირტუალური აქტივის მომსახურება </w:t>
      </w:r>
      <w:r w:rsidRPr="007C2C73">
        <w:rPr>
          <w:sz w:val="28"/>
          <w:szCs w:val="28"/>
          <w:lang w:val="ka-GE"/>
        </w:rPr>
        <w:softHyphen/>
        <w:t xml:space="preserve">− კონვერტირებადი ვირტუალური აქტივის  </w:t>
      </w:r>
      <w:proofErr w:type="spellStart"/>
      <w:r w:rsidRPr="007C2C73">
        <w:rPr>
          <w:sz w:val="28"/>
          <w:szCs w:val="28"/>
          <w:lang w:val="ka-GE"/>
        </w:rPr>
        <w:t>ურთიერთგადაცვლა</w:t>
      </w:r>
      <w:proofErr w:type="spellEnd"/>
      <w:r w:rsidRPr="007C2C73">
        <w:rPr>
          <w:sz w:val="28"/>
          <w:szCs w:val="28"/>
          <w:lang w:val="ka-GE"/>
        </w:rPr>
        <w:t xml:space="preserve"> (მათ შორის, თვითმომსახურების კიოსკის მეშვეობით) ეროვნულ ან უცხოურ ვალუტაში, სხვა ვირტუალურ აქტივში ან ფინანსურ ინსტრუმენტში, გადაცემა ან/და კონვერტირებადი ვირტუალური აქტივის ან მისი გამოყენებისთვის საჭირო ინსტრუმენტის  შენახვა/ადმინისტრირება, რაც ვირტუალურ აქტივზე კონტროლის საშუალებას იძლევა, კონვერტირებადი ვირტუალური აქტივებისგან შემდგარი პორტფელის მართვა (გარდა კოლექტიური პორტფელის მართვისა) ან/და კონვერტირებადი ვირტუალური აქტივების სავაჭრო პლატფორმის ადმინისტრირება ან/და ასეთი ვირტუალური აქტივის სესხად გაცემა ან/და პირველადი შეთავაზება ან/და პირველად შეთავაზებასთან დაკავშირებული მომსახურება,</w:t>
      </w:r>
      <w:r w:rsidR="00FD345C" w:rsidRPr="007C2C73">
        <w:rPr>
          <w:sz w:val="28"/>
          <w:szCs w:val="28"/>
          <w:lang w:val="ka-GE"/>
        </w:rPr>
        <w:t xml:space="preserve"> </w:t>
      </w:r>
      <w:r w:rsidR="00FA2ADB" w:rsidRPr="007C2C73">
        <w:rPr>
          <w:sz w:val="28"/>
          <w:szCs w:val="28"/>
          <w:lang w:val="ka-GE"/>
        </w:rPr>
        <w:t>ასევე</w:t>
      </w:r>
      <w:r w:rsidR="00277460" w:rsidRPr="007C2C73">
        <w:rPr>
          <w:sz w:val="28"/>
          <w:szCs w:val="28"/>
          <w:lang w:val="ka-GE"/>
        </w:rPr>
        <w:t>,</w:t>
      </w:r>
      <w:r w:rsidR="00FA2ADB" w:rsidRPr="007C2C73">
        <w:rPr>
          <w:sz w:val="28"/>
          <w:szCs w:val="28"/>
          <w:lang w:val="ka-GE"/>
        </w:rPr>
        <w:t xml:space="preserve"> </w:t>
      </w:r>
      <w:r w:rsidR="00FD345C" w:rsidRPr="007C2C73">
        <w:rPr>
          <w:sz w:val="28"/>
          <w:szCs w:val="28"/>
          <w:lang w:val="ka-GE"/>
        </w:rPr>
        <w:t>ეროვნული</w:t>
      </w:r>
      <w:r w:rsidR="00FA2ADB" w:rsidRPr="007C2C73">
        <w:rPr>
          <w:sz w:val="28"/>
          <w:szCs w:val="28"/>
          <w:lang w:val="ka-GE"/>
        </w:rPr>
        <w:t>ს</w:t>
      </w:r>
      <w:r w:rsidR="00FD345C" w:rsidRPr="007C2C73">
        <w:rPr>
          <w:sz w:val="28"/>
          <w:szCs w:val="28"/>
          <w:lang w:val="ka-GE"/>
        </w:rPr>
        <w:t xml:space="preserve"> ბანკი</w:t>
      </w:r>
      <w:r w:rsidR="00FA2ADB" w:rsidRPr="007C2C73">
        <w:rPr>
          <w:sz w:val="28"/>
          <w:szCs w:val="28"/>
          <w:lang w:val="ka-GE"/>
        </w:rPr>
        <w:t>ს</w:t>
      </w:r>
      <w:r w:rsidR="00FD345C" w:rsidRPr="007C2C73">
        <w:rPr>
          <w:sz w:val="28"/>
          <w:szCs w:val="28"/>
          <w:lang w:val="ka-GE"/>
        </w:rPr>
        <w:t xml:space="preserve"> </w:t>
      </w:r>
      <w:r w:rsidR="004827FB" w:rsidRPr="007C2C73">
        <w:rPr>
          <w:sz w:val="28"/>
          <w:szCs w:val="28"/>
          <w:lang w:val="ka-GE"/>
        </w:rPr>
        <w:t xml:space="preserve">მიერ </w:t>
      </w:r>
      <w:r w:rsidR="00FD345C" w:rsidRPr="007C2C73">
        <w:rPr>
          <w:sz w:val="28"/>
          <w:szCs w:val="28"/>
          <w:lang w:val="ka-GE"/>
        </w:rPr>
        <w:t>შესაბამისი ნორმატიული აქტით</w:t>
      </w:r>
      <w:r w:rsidR="00AF3664">
        <w:rPr>
          <w:sz w:val="28"/>
          <w:szCs w:val="28"/>
        </w:rPr>
        <w:t xml:space="preserve"> </w:t>
      </w:r>
      <w:r w:rsidR="00023115" w:rsidRPr="007C2C73">
        <w:rPr>
          <w:sz w:val="28"/>
          <w:szCs w:val="28"/>
          <w:lang w:val="ka-GE"/>
        </w:rPr>
        <w:t xml:space="preserve">განსაზღვრული </w:t>
      </w:r>
      <w:r w:rsidR="00FD345C" w:rsidRPr="007C2C73">
        <w:rPr>
          <w:sz w:val="28"/>
          <w:szCs w:val="28"/>
          <w:lang w:val="ka-GE"/>
        </w:rPr>
        <w:t>ვირტუალური აქტივის მომსახურება;“.</w:t>
      </w:r>
    </w:p>
    <w:p w14:paraId="7B889478" w14:textId="77777777" w:rsidR="00E9600D" w:rsidRPr="007C2C73" w:rsidRDefault="00E9600D" w:rsidP="00333A6A">
      <w:pPr>
        <w:spacing w:line="276" w:lineRule="auto"/>
        <w:jc w:val="both"/>
        <w:rPr>
          <w:sz w:val="28"/>
          <w:szCs w:val="28"/>
          <w:lang w:val="ka-GE"/>
        </w:rPr>
      </w:pPr>
    </w:p>
    <w:p w14:paraId="562822CC" w14:textId="61F340F3" w:rsidR="001447B5" w:rsidRPr="007C2C73" w:rsidRDefault="00333A6A" w:rsidP="007B2DFE">
      <w:pPr>
        <w:spacing w:line="276" w:lineRule="auto"/>
        <w:jc w:val="both"/>
        <w:rPr>
          <w:b/>
          <w:bCs/>
          <w:sz w:val="28"/>
          <w:szCs w:val="28"/>
          <w:lang w:val="ka-GE"/>
        </w:rPr>
      </w:pPr>
      <w:r w:rsidRPr="007C2C73">
        <w:rPr>
          <w:b/>
          <w:bCs/>
          <w:sz w:val="28"/>
          <w:szCs w:val="28"/>
          <w:lang w:val="ka-GE"/>
        </w:rPr>
        <w:lastRenderedPageBreak/>
        <w:t xml:space="preserve">2. </w:t>
      </w:r>
      <w:r w:rsidR="00CA0390" w:rsidRPr="007C2C73">
        <w:rPr>
          <w:b/>
          <w:bCs/>
          <w:sz w:val="28"/>
          <w:szCs w:val="28"/>
          <w:lang w:val="ka-GE"/>
        </w:rPr>
        <w:t xml:space="preserve"> </w:t>
      </w:r>
      <w:r w:rsidR="00C07377" w:rsidRPr="007C2C73">
        <w:rPr>
          <w:b/>
          <w:bCs/>
          <w:sz w:val="28"/>
          <w:szCs w:val="28"/>
          <w:lang w:val="ka-GE"/>
        </w:rPr>
        <w:t xml:space="preserve">22-ე მუხლის მე-3 პუნქტი ამოღებულ იქნეს. </w:t>
      </w:r>
    </w:p>
    <w:p w14:paraId="7CFCAAC9" w14:textId="77777777" w:rsidR="00E9600D" w:rsidRPr="007C2C73" w:rsidRDefault="00E9600D" w:rsidP="001447B5">
      <w:pPr>
        <w:spacing w:line="276" w:lineRule="auto"/>
        <w:jc w:val="both"/>
        <w:rPr>
          <w:b/>
          <w:bCs/>
          <w:sz w:val="28"/>
          <w:szCs w:val="28"/>
          <w:lang w:val="ka-GE"/>
        </w:rPr>
      </w:pPr>
    </w:p>
    <w:p w14:paraId="1E7AD97B" w14:textId="4C0F9E6A" w:rsidR="00791821" w:rsidRPr="007C2C73" w:rsidRDefault="007B2DFE" w:rsidP="00E9600D">
      <w:pPr>
        <w:spacing w:line="276" w:lineRule="auto"/>
        <w:jc w:val="both"/>
        <w:rPr>
          <w:b/>
          <w:bCs/>
          <w:sz w:val="28"/>
          <w:szCs w:val="28"/>
          <w:lang w:val="ka-GE"/>
        </w:rPr>
      </w:pPr>
      <w:r>
        <w:rPr>
          <w:b/>
          <w:bCs/>
          <w:sz w:val="28"/>
          <w:szCs w:val="28"/>
        </w:rPr>
        <w:t>3</w:t>
      </w:r>
      <w:r w:rsidR="007B4116" w:rsidRPr="007C2C73">
        <w:rPr>
          <w:b/>
          <w:bCs/>
          <w:sz w:val="28"/>
          <w:szCs w:val="28"/>
          <w:lang w:val="ka-GE"/>
        </w:rPr>
        <w:t xml:space="preserve">. </w:t>
      </w:r>
      <w:r w:rsidR="00791821" w:rsidRPr="007C2C73">
        <w:rPr>
          <w:b/>
          <w:bCs/>
          <w:sz w:val="28"/>
          <w:szCs w:val="28"/>
          <w:lang w:val="ka-GE"/>
        </w:rPr>
        <w:t>32-ე მუხლი ჩამოყალიბდეს შემდეგი რედაქციით:</w:t>
      </w:r>
    </w:p>
    <w:p w14:paraId="53F7FA78" w14:textId="3CEB8048" w:rsidR="00791821" w:rsidRPr="007C2C73" w:rsidRDefault="00791821" w:rsidP="00791821">
      <w:pPr>
        <w:spacing w:line="276" w:lineRule="auto"/>
        <w:jc w:val="both"/>
        <w:rPr>
          <w:sz w:val="28"/>
          <w:szCs w:val="28"/>
        </w:rPr>
      </w:pPr>
      <w:r w:rsidRPr="007C2C73">
        <w:rPr>
          <w:bCs/>
          <w:sz w:val="28"/>
          <w:szCs w:val="28"/>
          <w:lang w:val="ka-GE"/>
        </w:rPr>
        <w:t>„</w:t>
      </w:r>
      <w:bookmarkStart w:id="0" w:name="part_168"/>
      <w:r w:rsidRPr="007C2C73">
        <w:rPr>
          <w:b/>
          <w:sz w:val="28"/>
          <w:szCs w:val="28"/>
          <w:lang w:val="ka-GE"/>
        </w:rPr>
        <w:t>მუხლი 32. კომერციული ბანკების,</w:t>
      </w:r>
      <w:r w:rsidRPr="007C2C73">
        <w:rPr>
          <w:sz w:val="28"/>
          <w:szCs w:val="28"/>
          <w:lang w:val="ka-GE"/>
        </w:rPr>
        <w:t xml:space="preserve"> </w:t>
      </w:r>
      <w:proofErr w:type="spellStart"/>
      <w:r w:rsidRPr="007C2C73">
        <w:rPr>
          <w:b/>
          <w:sz w:val="28"/>
          <w:szCs w:val="28"/>
          <w:lang w:val="ka-GE"/>
        </w:rPr>
        <w:t>მიკრობანკების</w:t>
      </w:r>
      <w:proofErr w:type="spellEnd"/>
      <w:r w:rsidRPr="007C2C73">
        <w:rPr>
          <w:b/>
          <w:sz w:val="28"/>
          <w:szCs w:val="28"/>
          <w:lang w:val="ka-GE"/>
        </w:rPr>
        <w:t xml:space="preserve">, არასაბანკო სადეპოზიტო დაწესებულებების, სხვა ფინანსური ინსტიტუტების, საჯარო სამართლის იურიდიული პირის − დეპოზიტების დაზღვევის სააგენტოს და საპენსიო ფონდის ანგარიშები, </w:t>
      </w:r>
      <w:proofErr w:type="spellStart"/>
      <w:r w:rsidRPr="007C2C73">
        <w:rPr>
          <w:b/>
          <w:sz w:val="28"/>
          <w:szCs w:val="28"/>
          <w:lang w:val="ka-GE"/>
        </w:rPr>
        <w:t>სარეზოლუციო</w:t>
      </w:r>
      <w:proofErr w:type="spellEnd"/>
      <w:r w:rsidRPr="007C2C73">
        <w:rPr>
          <w:b/>
          <w:sz w:val="28"/>
          <w:szCs w:val="28"/>
          <w:lang w:val="ka-GE"/>
        </w:rPr>
        <w:t xml:space="preserve"> ფონდი ეროვნულ ბანკში</w:t>
      </w:r>
      <w:bookmarkEnd w:id="0"/>
      <w:r w:rsidRPr="007C2C73">
        <w:rPr>
          <w:sz w:val="28"/>
          <w:szCs w:val="28"/>
          <w:lang w:val="ka-GE"/>
        </w:rPr>
        <w:t xml:space="preserve"> </w:t>
      </w:r>
    </w:p>
    <w:p w14:paraId="797DBD38" w14:textId="1E2B30E2" w:rsidR="00791821" w:rsidRPr="007C2C73" w:rsidRDefault="00791821" w:rsidP="000C4A2A">
      <w:pPr>
        <w:spacing w:line="276" w:lineRule="auto"/>
        <w:jc w:val="both"/>
        <w:rPr>
          <w:sz w:val="28"/>
          <w:szCs w:val="28"/>
          <w:lang w:val="ka-GE"/>
        </w:rPr>
      </w:pPr>
      <w:r w:rsidRPr="007C2C73">
        <w:rPr>
          <w:sz w:val="28"/>
          <w:szCs w:val="28"/>
          <w:lang w:val="ka-GE"/>
        </w:rPr>
        <w:t xml:space="preserve">ეროვნული ბანკი უფლებამოსილია ჰქონდეს კომერციული ბანკების, </w:t>
      </w:r>
      <w:proofErr w:type="spellStart"/>
      <w:r w:rsidRPr="007C2C73">
        <w:rPr>
          <w:sz w:val="28"/>
          <w:szCs w:val="28"/>
          <w:lang w:val="ka-GE"/>
        </w:rPr>
        <w:t>მიკრობანკების</w:t>
      </w:r>
      <w:proofErr w:type="spellEnd"/>
      <w:r w:rsidRPr="007C2C73">
        <w:rPr>
          <w:sz w:val="28"/>
          <w:szCs w:val="28"/>
          <w:lang w:val="ka-GE"/>
        </w:rPr>
        <w:t xml:space="preserve">, არასაბანკო სადეპოზიტო დაწესებულებების, </w:t>
      </w:r>
      <w:r w:rsidR="00BB5F4A" w:rsidRPr="007C2C73">
        <w:rPr>
          <w:sz w:val="28"/>
          <w:szCs w:val="28"/>
          <w:lang w:val="ka-GE"/>
        </w:rPr>
        <w:t>მნიშვნელოვანი სისტემის მონაწილე</w:t>
      </w:r>
      <w:r w:rsidR="00BB5F4A">
        <w:rPr>
          <w:sz w:val="28"/>
          <w:szCs w:val="28"/>
          <w:lang w:val="ka-GE"/>
        </w:rPr>
        <w:t xml:space="preserve"> </w:t>
      </w:r>
      <w:r w:rsidR="002939F7">
        <w:rPr>
          <w:sz w:val="28"/>
          <w:szCs w:val="28"/>
          <w:lang w:val="ka-GE"/>
        </w:rPr>
        <w:t xml:space="preserve">რეგისტრირებული </w:t>
      </w:r>
      <w:proofErr w:type="spellStart"/>
      <w:r w:rsidR="002939F7">
        <w:rPr>
          <w:sz w:val="28"/>
          <w:szCs w:val="28"/>
          <w:lang w:val="ka-GE"/>
        </w:rPr>
        <w:t>საგადახდო</w:t>
      </w:r>
      <w:proofErr w:type="spellEnd"/>
      <w:r w:rsidR="002939F7">
        <w:rPr>
          <w:sz w:val="28"/>
          <w:szCs w:val="28"/>
          <w:lang w:val="ka-GE"/>
        </w:rPr>
        <w:t xml:space="preserve"> მომსახურების პროვაიდერი</w:t>
      </w:r>
      <w:r w:rsidR="00BB5F4A">
        <w:rPr>
          <w:sz w:val="28"/>
          <w:szCs w:val="28"/>
          <w:lang w:val="ka-GE"/>
        </w:rPr>
        <w:t>ს</w:t>
      </w:r>
      <w:r w:rsidR="000C4A2A" w:rsidRPr="007C2C73">
        <w:rPr>
          <w:sz w:val="28"/>
          <w:szCs w:val="28"/>
          <w:lang w:val="ka-GE"/>
        </w:rPr>
        <w:t xml:space="preserve">, </w:t>
      </w:r>
      <w:r w:rsidRPr="007C2C73">
        <w:rPr>
          <w:sz w:val="28"/>
          <w:szCs w:val="28"/>
          <w:lang w:val="ka-GE"/>
        </w:rPr>
        <w:t xml:space="preserve">საჯარო სამართლის იურიდიული პირის − დეპოზიტების დაზღვევის სააგენტოს და საპენსიო ფონდის ანგარიშები და მიიღოს მათგან დეპოზიტები თავის მიერ დადგენილი წესითა და პირობებით. ეროვნული ბანკი უფლებამოსილია კომერციული ბანკის რეზოლუციის მიზნებისთვის გახსნას ანგარიში − </w:t>
      </w:r>
      <w:proofErr w:type="spellStart"/>
      <w:r w:rsidRPr="007C2C73">
        <w:rPr>
          <w:sz w:val="28"/>
          <w:szCs w:val="28"/>
          <w:lang w:val="ka-GE"/>
        </w:rPr>
        <w:t>სარეზოლუციო</w:t>
      </w:r>
      <w:proofErr w:type="spellEnd"/>
      <w:r w:rsidRPr="007C2C73">
        <w:rPr>
          <w:sz w:val="28"/>
          <w:szCs w:val="28"/>
          <w:lang w:val="ka-GE"/>
        </w:rPr>
        <w:t xml:space="preserve"> ფონდი.“.</w:t>
      </w:r>
    </w:p>
    <w:p w14:paraId="3263E95E" w14:textId="0E3D372E" w:rsidR="001F4B96" w:rsidRPr="007C2C73" w:rsidRDefault="007B2DFE" w:rsidP="00E9600D">
      <w:pPr>
        <w:spacing w:line="276" w:lineRule="auto"/>
        <w:jc w:val="both"/>
        <w:rPr>
          <w:b/>
          <w:bCs/>
          <w:sz w:val="28"/>
          <w:szCs w:val="28"/>
          <w:lang w:val="ka-GE"/>
        </w:rPr>
      </w:pPr>
      <w:r>
        <w:rPr>
          <w:b/>
          <w:bCs/>
          <w:sz w:val="28"/>
          <w:szCs w:val="28"/>
        </w:rPr>
        <w:t>4</w:t>
      </w:r>
      <w:r w:rsidR="00791821" w:rsidRPr="007C2C73">
        <w:rPr>
          <w:b/>
          <w:bCs/>
          <w:sz w:val="28"/>
          <w:szCs w:val="28"/>
          <w:lang w:val="ka-GE"/>
        </w:rPr>
        <w:t xml:space="preserve">. </w:t>
      </w:r>
      <w:r w:rsidR="00600DBB" w:rsidRPr="007C2C73">
        <w:rPr>
          <w:b/>
          <w:bCs/>
          <w:sz w:val="28"/>
          <w:szCs w:val="28"/>
          <w:lang w:val="ka-GE"/>
        </w:rPr>
        <w:t>48-ე მუხლის</w:t>
      </w:r>
      <w:r w:rsidR="00C864B7" w:rsidRPr="007C2C73">
        <w:rPr>
          <w:b/>
          <w:bCs/>
          <w:sz w:val="28"/>
          <w:szCs w:val="28"/>
          <w:lang w:val="ka-GE"/>
        </w:rPr>
        <w:t xml:space="preserve"> </w:t>
      </w:r>
      <w:r w:rsidR="001F4B96" w:rsidRPr="007C2C73">
        <w:rPr>
          <w:b/>
          <w:bCs/>
          <w:sz w:val="28"/>
          <w:szCs w:val="28"/>
          <w:lang w:val="ka-GE"/>
        </w:rPr>
        <w:t>მე-12 პუნქტი ჩამოყალიბდეს შემდეგი რედაქციით:</w:t>
      </w:r>
    </w:p>
    <w:p w14:paraId="0D72B859" w14:textId="64E21DBB" w:rsidR="001F4B96" w:rsidRPr="007C2C73" w:rsidRDefault="001F4B96" w:rsidP="001F4B96">
      <w:pPr>
        <w:spacing w:line="276" w:lineRule="auto"/>
        <w:jc w:val="both"/>
        <w:rPr>
          <w:sz w:val="28"/>
          <w:szCs w:val="28"/>
          <w:lang w:val="ka-GE"/>
        </w:rPr>
      </w:pPr>
      <w:r w:rsidRPr="007C2C73">
        <w:rPr>
          <w:sz w:val="28"/>
          <w:szCs w:val="28"/>
          <w:lang w:val="ka-GE"/>
        </w:rPr>
        <w:t>„12. ეროვნული ბანკი უფლებამოსილია საფინანსო სექტორის წარმომადგენელს</w:t>
      </w:r>
      <w:r w:rsidR="00114BD4" w:rsidRPr="007C2C73">
        <w:rPr>
          <w:sz w:val="28"/>
          <w:szCs w:val="28"/>
          <w:lang w:val="ka-GE"/>
        </w:rPr>
        <w:t>, ვირტუალური აქტივის მომსახურების პროვაიდერს</w:t>
      </w:r>
      <w:r w:rsidRPr="007C2C73">
        <w:rPr>
          <w:sz w:val="28"/>
          <w:szCs w:val="28"/>
          <w:lang w:val="ka-GE"/>
        </w:rPr>
        <w:t xml:space="preserve"> და სესხის გამცემ სუბიექტს დაუდგინოს მომსახურების გაწევისას მომხმარებლის უფლებების დაცვის (მათ შორის, მომხმარებლისთვის აუცილებელი ინფორმაციის მიწოდების) წესი.“.</w:t>
      </w:r>
    </w:p>
    <w:p w14:paraId="255A8EC9" w14:textId="77777777" w:rsidR="00E9600D" w:rsidRPr="007C2C73" w:rsidRDefault="00E9600D" w:rsidP="00333A6A">
      <w:pPr>
        <w:spacing w:line="276" w:lineRule="auto"/>
        <w:jc w:val="both"/>
        <w:rPr>
          <w:sz w:val="28"/>
          <w:szCs w:val="28"/>
          <w:lang w:val="ka-GE"/>
        </w:rPr>
      </w:pPr>
    </w:p>
    <w:p w14:paraId="48F4363C" w14:textId="27976967" w:rsidR="00E54CD5" w:rsidRPr="007C2C73" w:rsidRDefault="007B2DFE" w:rsidP="00DF7F14">
      <w:pPr>
        <w:spacing w:line="276" w:lineRule="auto"/>
        <w:jc w:val="both"/>
        <w:rPr>
          <w:b/>
          <w:bCs/>
          <w:sz w:val="28"/>
          <w:szCs w:val="28"/>
          <w:lang w:val="ka-GE"/>
        </w:rPr>
      </w:pPr>
      <w:r>
        <w:rPr>
          <w:b/>
          <w:bCs/>
          <w:sz w:val="28"/>
          <w:szCs w:val="28"/>
        </w:rPr>
        <w:t>5</w:t>
      </w:r>
      <w:r w:rsidR="00C53837" w:rsidRPr="007C2C73">
        <w:rPr>
          <w:b/>
          <w:bCs/>
          <w:sz w:val="28"/>
          <w:szCs w:val="28"/>
          <w:lang w:val="ka-GE"/>
        </w:rPr>
        <w:t xml:space="preserve">. </w:t>
      </w:r>
      <w:r w:rsidR="00CC4A14" w:rsidRPr="007C2C73">
        <w:rPr>
          <w:b/>
          <w:bCs/>
          <w:sz w:val="28"/>
          <w:szCs w:val="28"/>
          <w:lang w:val="ka-GE"/>
        </w:rPr>
        <w:t>49-ე მუხლის პირველი პუნქტის „ნ</w:t>
      </w:r>
      <w:proofErr w:type="gramStart"/>
      <w:r w:rsidR="00CC4A14" w:rsidRPr="007C2C73">
        <w:rPr>
          <w:b/>
          <w:bCs/>
          <w:sz w:val="28"/>
          <w:szCs w:val="28"/>
          <w:lang w:val="ka-GE"/>
        </w:rPr>
        <w:t>“</w:t>
      </w:r>
      <w:r w:rsidR="00C4345C">
        <w:rPr>
          <w:b/>
          <w:bCs/>
          <w:sz w:val="28"/>
          <w:szCs w:val="28"/>
        </w:rPr>
        <w:t xml:space="preserve"> </w:t>
      </w:r>
      <w:r w:rsidR="00CC4A14" w:rsidRPr="007C2C73">
        <w:rPr>
          <w:b/>
          <w:bCs/>
          <w:sz w:val="28"/>
          <w:szCs w:val="28"/>
          <w:lang w:val="ka-GE"/>
        </w:rPr>
        <w:t>ქვეპუნქტი</w:t>
      </w:r>
      <w:proofErr w:type="gramEnd"/>
      <w:r w:rsidR="00CC4A14" w:rsidRPr="007C2C73">
        <w:rPr>
          <w:b/>
          <w:bCs/>
          <w:sz w:val="28"/>
          <w:szCs w:val="28"/>
          <w:lang w:val="ka-GE"/>
        </w:rPr>
        <w:t xml:space="preserve"> ჩამოყალიბდეს შემდეგი რედაქციით:</w:t>
      </w:r>
    </w:p>
    <w:p w14:paraId="4DB1BEFC" w14:textId="35771283" w:rsidR="00CC4A14" w:rsidRPr="007C2C73" w:rsidRDefault="00CC4A14" w:rsidP="00F96F01">
      <w:pPr>
        <w:spacing w:line="276" w:lineRule="auto"/>
        <w:jc w:val="both"/>
        <w:rPr>
          <w:sz w:val="28"/>
          <w:szCs w:val="28"/>
          <w:lang w:val="ka-GE"/>
        </w:rPr>
      </w:pPr>
      <w:r w:rsidRPr="007C2C73">
        <w:rPr>
          <w:sz w:val="28"/>
          <w:szCs w:val="28"/>
          <w:lang w:val="ka-GE"/>
        </w:rPr>
        <w:lastRenderedPageBreak/>
        <w:t xml:space="preserve">„ნ) განსაკუთრებულ შემთხვევაში საფინანსო სისტემის სტაბილური ფუნქციონირების მიზნით კომერციული ბანკებისა და </w:t>
      </w:r>
      <w:proofErr w:type="spellStart"/>
      <w:r w:rsidRPr="007C2C73">
        <w:rPr>
          <w:sz w:val="28"/>
          <w:szCs w:val="28"/>
          <w:lang w:val="ka-GE"/>
        </w:rPr>
        <w:t>მიკრობანკებისთვის</w:t>
      </w:r>
      <w:proofErr w:type="spellEnd"/>
      <w:r w:rsidRPr="007C2C73">
        <w:rPr>
          <w:sz w:val="28"/>
          <w:szCs w:val="28"/>
          <w:lang w:val="ka-GE"/>
        </w:rPr>
        <w:t xml:space="preserve"> დაუყოვნებლივ მიიღოს შესაბამისი ზომები: საქართველოს ორგანული კანონით „საქართველოს შრომის კოდექსი“ გათვალისწინებული უქმე დღეების გარდა, დამატებით დაუწესოს დასვენების დღეები, საქართველოს ორგანული კანონით „საქართველოს შრომის კოდექსი“ გათვალისწინებული უქმე დღეები ან/და შაბათი ან/და კვირა დღე გამოაცხადოს საბანკო დღეებად; დაუწესოს გარკვეული შეზღუდვები ან/და გაათავისუფლოს შეზღუდვებისგან და განახორციელოს საფინანსო სისტემის მდგრადობის შენარჩუნებისთვის აუცილებელი სხვა ქმედება;“.</w:t>
      </w:r>
    </w:p>
    <w:p w14:paraId="7A08898C" w14:textId="76B34DF6" w:rsidR="00BF49EE" w:rsidRPr="007C2C73" w:rsidRDefault="007B2DFE" w:rsidP="00DF7F14">
      <w:pPr>
        <w:spacing w:line="276" w:lineRule="auto"/>
        <w:jc w:val="both"/>
        <w:rPr>
          <w:b/>
          <w:bCs/>
          <w:sz w:val="28"/>
          <w:szCs w:val="28"/>
          <w:lang w:val="ka-GE"/>
        </w:rPr>
      </w:pPr>
      <w:r>
        <w:rPr>
          <w:b/>
          <w:bCs/>
          <w:sz w:val="28"/>
          <w:szCs w:val="28"/>
        </w:rPr>
        <w:t>6</w:t>
      </w:r>
      <w:r w:rsidR="00E54CD5" w:rsidRPr="007C2C73">
        <w:rPr>
          <w:b/>
          <w:bCs/>
          <w:sz w:val="28"/>
          <w:szCs w:val="28"/>
          <w:lang w:val="ka-GE"/>
        </w:rPr>
        <w:t xml:space="preserve">. </w:t>
      </w:r>
      <w:r w:rsidR="00D622EE" w:rsidRPr="007C2C73">
        <w:rPr>
          <w:b/>
          <w:bCs/>
          <w:sz w:val="28"/>
          <w:szCs w:val="28"/>
          <w:lang w:val="ka-GE"/>
        </w:rPr>
        <w:t>52</w:t>
      </w:r>
      <w:r w:rsidR="00D622EE" w:rsidRPr="007C2C73">
        <w:rPr>
          <w:b/>
          <w:bCs/>
          <w:sz w:val="28"/>
          <w:szCs w:val="28"/>
          <w:vertAlign w:val="superscript"/>
          <w:lang w:val="ka-GE"/>
        </w:rPr>
        <w:t>5</w:t>
      </w:r>
      <w:r w:rsidR="00D622EE" w:rsidRPr="007C2C73">
        <w:rPr>
          <w:b/>
          <w:bCs/>
          <w:sz w:val="28"/>
          <w:szCs w:val="28"/>
          <w:lang w:val="ka-GE"/>
        </w:rPr>
        <w:t xml:space="preserve"> მუხლი</w:t>
      </w:r>
      <w:r w:rsidR="00BF49EE" w:rsidRPr="007C2C73">
        <w:rPr>
          <w:b/>
          <w:bCs/>
          <w:sz w:val="28"/>
          <w:szCs w:val="28"/>
          <w:lang w:val="ka-GE"/>
        </w:rPr>
        <w:t xml:space="preserve"> </w:t>
      </w:r>
      <w:r w:rsidR="00D622EE" w:rsidRPr="007C2C73">
        <w:rPr>
          <w:b/>
          <w:bCs/>
          <w:sz w:val="28"/>
          <w:szCs w:val="28"/>
          <w:lang w:val="ka-GE"/>
        </w:rPr>
        <w:t xml:space="preserve">ჩამოყალიბდეს შემდეგი </w:t>
      </w:r>
      <w:r w:rsidR="007075CD" w:rsidRPr="007C2C73">
        <w:rPr>
          <w:b/>
          <w:bCs/>
          <w:sz w:val="28"/>
          <w:szCs w:val="28"/>
          <w:lang w:val="ka-GE"/>
        </w:rPr>
        <w:t>რე</w:t>
      </w:r>
      <w:r w:rsidR="00D622EE" w:rsidRPr="007C2C73">
        <w:rPr>
          <w:b/>
          <w:bCs/>
          <w:sz w:val="28"/>
          <w:szCs w:val="28"/>
          <w:lang w:val="ka-GE"/>
        </w:rPr>
        <w:t>დაქციით:</w:t>
      </w:r>
      <w:bookmarkStart w:id="1" w:name="part_146"/>
    </w:p>
    <w:p w14:paraId="3491AC82" w14:textId="6BF25C6F" w:rsidR="00BF49EE" w:rsidRPr="007C2C73" w:rsidRDefault="00BF49EE" w:rsidP="00BF49EE">
      <w:pPr>
        <w:spacing w:line="276" w:lineRule="auto"/>
        <w:jc w:val="both"/>
        <w:rPr>
          <w:sz w:val="28"/>
          <w:szCs w:val="28"/>
          <w:lang w:val="ka-GE"/>
        </w:rPr>
      </w:pPr>
      <w:r w:rsidRPr="007C2C73">
        <w:rPr>
          <w:b/>
          <w:bCs/>
          <w:sz w:val="28"/>
          <w:szCs w:val="28"/>
          <w:lang w:val="ka-GE"/>
        </w:rPr>
        <w:t>„</w:t>
      </w:r>
      <w:bookmarkEnd w:id="1"/>
      <w:r w:rsidR="008E290D" w:rsidRPr="007C2C73">
        <w:rPr>
          <w:b/>
          <w:bCs/>
          <w:sz w:val="28"/>
          <w:szCs w:val="28"/>
          <w:lang w:val="ka-GE"/>
        </w:rPr>
        <w:t>მუხლი 52</w:t>
      </w:r>
      <w:r w:rsidR="008E290D" w:rsidRPr="007C2C73">
        <w:rPr>
          <w:rFonts w:ascii="Times New Roman" w:hAnsi="Times New Roman" w:cs="Times New Roman"/>
          <w:b/>
          <w:bCs/>
          <w:sz w:val="28"/>
          <w:szCs w:val="28"/>
          <w:vertAlign w:val="superscript"/>
          <w:lang w:val="ka-GE"/>
        </w:rPr>
        <w:t>​</w:t>
      </w:r>
      <w:r w:rsidR="008E290D" w:rsidRPr="007C2C73">
        <w:rPr>
          <w:b/>
          <w:bCs/>
          <w:sz w:val="28"/>
          <w:szCs w:val="28"/>
          <w:vertAlign w:val="superscript"/>
          <w:lang w:val="ka-GE"/>
        </w:rPr>
        <w:t>5</w:t>
      </w:r>
      <w:r w:rsidR="008E290D" w:rsidRPr="007C2C73">
        <w:rPr>
          <w:b/>
          <w:bCs/>
          <w:sz w:val="28"/>
          <w:szCs w:val="28"/>
          <w:lang w:val="ka-GE"/>
        </w:rPr>
        <w:t>. ვირტუალური აქტივის მომსახურების პროვაიდერის ზედამხედველობა</w:t>
      </w:r>
    </w:p>
    <w:p w14:paraId="48018AC6" w14:textId="77644B35" w:rsidR="00BF49EE" w:rsidRPr="007C2C73" w:rsidRDefault="008E6D09" w:rsidP="00BF49EE">
      <w:pPr>
        <w:spacing w:line="276" w:lineRule="auto"/>
        <w:jc w:val="both"/>
        <w:rPr>
          <w:sz w:val="28"/>
          <w:szCs w:val="28"/>
          <w:lang w:val="ka-GE"/>
        </w:rPr>
      </w:pPr>
      <w:r w:rsidRPr="007C2C73">
        <w:rPr>
          <w:sz w:val="28"/>
          <w:szCs w:val="28"/>
          <w:lang w:val="ka-GE"/>
        </w:rPr>
        <w:t>1</w:t>
      </w:r>
      <w:r w:rsidR="00BF49EE" w:rsidRPr="007C2C73">
        <w:rPr>
          <w:sz w:val="28"/>
          <w:szCs w:val="28"/>
          <w:lang w:val="ka-GE"/>
        </w:rPr>
        <w:t>. ეროვნული ბანკი უფლებამოსილია:</w:t>
      </w:r>
    </w:p>
    <w:p w14:paraId="7E3598DB" w14:textId="66E0E553" w:rsidR="00BF49EE" w:rsidRPr="007C2C73" w:rsidRDefault="00BF49EE" w:rsidP="00F96F01">
      <w:pPr>
        <w:spacing w:line="276" w:lineRule="auto"/>
        <w:jc w:val="both"/>
        <w:rPr>
          <w:sz w:val="28"/>
          <w:szCs w:val="28"/>
          <w:lang w:val="ka-GE"/>
        </w:rPr>
      </w:pPr>
      <w:r w:rsidRPr="007C2C73">
        <w:rPr>
          <w:sz w:val="28"/>
          <w:szCs w:val="28"/>
          <w:lang w:val="ka-GE"/>
        </w:rPr>
        <w:t>ა) ზედამხედველობა გაუწიოს ვირტუალური აქტივის მომსახურების პროვაიდერის საქმიანობას. ზედამხედველობა ითვალისწინებს ვირტუალური აქტივის მომსახურების პროვაიდერის  რეგისტრაციას და რეგისტრაციის გაუქმებას, შემოწმებასა და რეგულირებას, წერილობითი მითითებების გაცემას, დამატებითი მოთხოვნების, შეზღუდვებისა და სანქციების დაწესებას;</w:t>
      </w:r>
    </w:p>
    <w:p w14:paraId="6935FBF9" w14:textId="074A8844" w:rsidR="00BF49EE" w:rsidRPr="007C2C73" w:rsidRDefault="00BF49EE" w:rsidP="008E6D09">
      <w:pPr>
        <w:spacing w:line="276" w:lineRule="auto"/>
        <w:jc w:val="both"/>
        <w:rPr>
          <w:sz w:val="28"/>
          <w:szCs w:val="28"/>
          <w:lang w:val="ka-GE"/>
        </w:rPr>
      </w:pPr>
      <w:r w:rsidRPr="007C2C73">
        <w:rPr>
          <w:sz w:val="28"/>
          <w:szCs w:val="28"/>
          <w:lang w:val="ka-GE"/>
        </w:rPr>
        <w:t>ბ) მოითხოვოს და მიიღოს ინფორმაცია ვირტუალური აქტივის მომსახურების პროვაიდერის კაპიტალის წარმოშობის წყაროების და მისი მნიშვნელოვანი წილის უშუალო მესაკუთრეებისა და ბენეფიციარი მესაკუთრეების შესახებ (მათ შორის, ქონების ან/და ფულადი სახსრების წარმომავლობის შესახებ);</w:t>
      </w:r>
    </w:p>
    <w:p w14:paraId="57106762" w14:textId="77777777" w:rsidR="00BF49EE" w:rsidRPr="007C2C73" w:rsidRDefault="00BF49EE" w:rsidP="00BF49EE">
      <w:pPr>
        <w:spacing w:line="276" w:lineRule="auto"/>
        <w:jc w:val="both"/>
        <w:rPr>
          <w:sz w:val="28"/>
          <w:szCs w:val="28"/>
          <w:lang w:val="ka-GE"/>
        </w:rPr>
      </w:pPr>
      <w:r w:rsidRPr="007C2C73">
        <w:rPr>
          <w:sz w:val="28"/>
          <w:szCs w:val="28"/>
          <w:lang w:val="ka-GE"/>
        </w:rPr>
        <w:lastRenderedPageBreak/>
        <w:t>გ) სამართლებრივი აქტით დაუდგინოს მოთხოვნები ვირტუალური აქტივის მომსახურების პროვაიდერის მნიშვნელოვანი წილის მფლობელ(ებ)ს;</w:t>
      </w:r>
    </w:p>
    <w:p w14:paraId="2B5AF1F8" w14:textId="5FCEA915" w:rsidR="00BF49EE" w:rsidRPr="007C2C73" w:rsidRDefault="00BF49EE" w:rsidP="00BF49EE">
      <w:pPr>
        <w:spacing w:line="276" w:lineRule="auto"/>
        <w:jc w:val="both"/>
        <w:rPr>
          <w:sz w:val="28"/>
          <w:szCs w:val="28"/>
          <w:lang w:val="ka-GE"/>
        </w:rPr>
      </w:pPr>
      <w:r w:rsidRPr="007C2C73">
        <w:rPr>
          <w:sz w:val="28"/>
          <w:szCs w:val="28"/>
          <w:lang w:val="ka-GE"/>
        </w:rPr>
        <w:t xml:space="preserve">დ) სამართლებრივი აქტით </w:t>
      </w:r>
      <w:r w:rsidR="00B1564B" w:rsidRPr="007C2C73">
        <w:rPr>
          <w:sz w:val="28"/>
          <w:szCs w:val="28"/>
          <w:lang w:val="ka-GE"/>
        </w:rPr>
        <w:t xml:space="preserve">განსაზღვროს </w:t>
      </w:r>
      <w:r w:rsidRPr="007C2C73">
        <w:rPr>
          <w:sz w:val="28"/>
          <w:szCs w:val="28"/>
          <w:lang w:val="ka-GE"/>
        </w:rPr>
        <w:t>ვირტუალური აქტივის მომსახურების პროვაიდერის ადმინისტრატორ(ებ)ის შესაფერისობის კრიტერიუმები;</w:t>
      </w:r>
    </w:p>
    <w:p w14:paraId="5B0188FD" w14:textId="2C47AFB8" w:rsidR="00BF49EE" w:rsidRPr="007C2C73" w:rsidRDefault="00BF49EE" w:rsidP="004B5A40">
      <w:pPr>
        <w:spacing w:line="276" w:lineRule="auto"/>
        <w:jc w:val="both"/>
        <w:rPr>
          <w:sz w:val="28"/>
          <w:szCs w:val="28"/>
          <w:lang w:val="ka-GE"/>
        </w:rPr>
      </w:pPr>
      <w:r w:rsidRPr="007C2C73">
        <w:rPr>
          <w:sz w:val="28"/>
          <w:szCs w:val="28"/>
          <w:lang w:val="ka-GE"/>
        </w:rPr>
        <w:t xml:space="preserve">ე) </w:t>
      </w:r>
      <w:r w:rsidR="008E6D09" w:rsidRPr="007C2C73">
        <w:rPr>
          <w:sz w:val="28"/>
          <w:szCs w:val="28"/>
          <w:lang w:val="ka-GE"/>
        </w:rPr>
        <w:t xml:space="preserve">ადგილზე ან/და დისტანციურად </w:t>
      </w:r>
      <w:r w:rsidRPr="007C2C73">
        <w:rPr>
          <w:sz w:val="28"/>
          <w:szCs w:val="28"/>
          <w:lang w:val="ka-GE"/>
        </w:rPr>
        <w:t>შეამოწმოს ვირტუალური აქტივის მომსახურების პროვაიდერი</w:t>
      </w:r>
      <w:r w:rsidR="004165BB" w:rsidRPr="007C2C73">
        <w:rPr>
          <w:sz w:val="28"/>
          <w:szCs w:val="28"/>
          <w:lang w:val="ka-GE"/>
        </w:rPr>
        <w:t xml:space="preserve">ს საქართველოს კანონმდებლობის მოთხოვნებთან ან/და </w:t>
      </w:r>
      <w:r w:rsidR="00F96F01" w:rsidRPr="007C2C73">
        <w:rPr>
          <w:sz w:val="28"/>
          <w:szCs w:val="28"/>
          <w:lang w:val="ka-GE"/>
        </w:rPr>
        <w:t xml:space="preserve">თავის </w:t>
      </w:r>
      <w:r w:rsidR="004165BB" w:rsidRPr="007C2C73">
        <w:rPr>
          <w:sz w:val="28"/>
          <w:szCs w:val="28"/>
          <w:lang w:val="ka-GE"/>
        </w:rPr>
        <w:t xml:space="preserve">მიერ დადგენილ მოთხოვნებთან შესაბამისობა,  </w:t>
      </w:r>
      <w:r w:rsidRPr="007C2C73">
        <w:rPr>
          <w:sz w:val="28"/>
          <w:szCs w:val="28"/>
          <w:lang w:val="ka-GE"/>
        </w:rPr>
        <w:t>განახორციელოს ბუღალტრული აღრიცხვის დოკუმენტების, ანგარიშგების კომპონენტებისა და სხვა მასალების აუდიტი</w:t>
      </w:r>
      <w:r w:rsidR="00591F8E" w:rsidRPr="007C2C73">
        <w:rPr>
          <w:sz w:val="28"/>
          <w:szCs w:val="28"/>
          <w:lang w:val="ka-GE"/>
        </w:rPr>
        <w:t>, ასევე მოითხოვოს</w:t>
      </w:r>
      <w:r w:rsidR="004165BB" w:rsidRPr="007C2C73">
        <w:rPr>
          <w:sz w:val="28"/>
          <w:szCs w:val="28"/>
          <w:lang w:val="ka-GE"/>
        </w:rPr>
        <w:t xml:space="preserve"> </w:t>
      </w:r>
      <w:r w:rsidRPr="007C2C73">
        <w:rPr>
          <w:sz w:val="28"/>
          <w:szCs w:val="28"/>
          <w:lang w:val="ka-GE"/>
        </w:rPr>
        <w:t xml:space="preserve">და თავისი კომპეტენციის ფარგლებში </w:t>
      </w:r>
      <w:r w:rsidR="00591F8E" w:rsidRPr="007C2C73">
        <w:rPr>
          <w:sz w:val="28"/>
          <w:szCs w:val="28"/>
          <w:lang w:val="ka-GE"/>
        </w:rPr>
        <w:t xml:space="preserve">თავის მიერ განსაზღვრული ფორმით </w:t>
      </w:r>
      <w:r w:rsidRPr="007C2C73">
        <w:rPr>
          <w:sz w:val="28"/>
          <w:szCs w:val="28"/>
          <w:lang w:val="ka-GE"/>
        </w:rPr>
        <w:t xml:space="preserve">მიიღოს </w:t>
      </w:r>
      <w:r w:rsidR="004B5A40" w:rsidRPr="007C2C73">
        <w:rPr>
          <w:sz w:val="28"/>
          <w:szCs w:val="28"/>
          <w:lang w:val="ka-GE"/>
        </w:rPr>
        <w:t xml:space="preserve">მისგან </w:t>
      </w:r>
      <w:r w:rsidR="00591F8E" w:rsidRPr="007C2C73">
        <w:rPr>
          <w:sz w:val="28"/>
          <w:szCs w:val="28"/>
          <w:lang w:val="ka-GE"/>
        </w:rPr>
        <w:t>ნებისმიერი (მათ შორის</w:t>
      </w:r>
      <w:r w:rsidR="00EA1569" w:rsidRPr="007C2C73">
        <w:rPr>
          <w:sz w:val="28"/>
          <w:szCs w:val="28"/>
          <w:lang w:val="ka-GE"/>
        </w:rPr>
        <w:t>,</w:t>
      </w:r>
      <w:r w:rsidR="00591F8E" w:rsidRPr="007C2C73">
        <w:rPr>
          <w:sz w:val="28"/>
          <w:szCs w:val="28"/>
          <w:lang w:val="ka-GE"/>
        </w:rPr>
        <w:t xml:space="preserve"> კონფიდენციალური) ინფორმაცია; </w:t>
      </w:r>
    </w:p>
    <w:p w14:paraId="64F14034" w14:textId="640D342F" w:rsidR="00BF49EE" w:rsidRPr="007C2C73" w:rsidRDefault="00BF49EE" w:rsidP="00C55161">
      <w:pPr>
        <w:spacing w:line="276" w:lineRule="auto"/>
        <w:jc w:val="both"/>
        <w:rPr>
          <w:sz w:val="28"/>
          <w:szCs w:val="28"/>
          <w:lang w:val="ka-GE"/>
        </w:rPr>
      </w:pPr>
      <w:r w:rsidRPr="007C2C73">
        <w:rPr>
          <w:sz w:val="28"/>
          <w:szCs w:val="28"/>
          <w:lang w:val="ka-GE"/>
        </w:rPr>
        <w:t>ვ) ვირტუალური აქტივის მომსახურების პროვაიდერს ან/და საფინანსო სექტორის წარმომადგენელს, რომელსაც საქმიანობის მარეგულირებელი კანონმდებლობით მინიჭებული აქვს ვირტუალური აქტივის მომსახურების განხორციელების უფლებამოსილება, შეუწყვიტოს ან შეუზღუდოს გარკვეული ტიპის საქმიანობის/ოპერაციების განხორციელება (მათ შორის, ვირტუალური აქტივის სახეების მიხედვით), აგრეთვე, სხვა ვირტუალური აქტივის მომსახურების პროვაიდერთან</w:t>
      </w:r>
      <w:r w:rsidR="00C55161" w:rsidRPr="007C2C73">
        <w:rPr>
          <w:sz w:val="28"/>
          <w:szCs w:val="28"/>
          <w:lang w:val="ka-GE"/>
        </w:rPr>
        <w:t>/პროვაიდერებთან</w:t>
      </w:r>
      <w:r w:rsidRPr="007C2C73">
        <w:rPr>
          <w:sz w:val="28"/>
          <w:szCs w:val="28"/>
          <w:lang w:val="ka-GE"/>
        </w:rPr>
        <w:t xml:space="preserve"> საქმიანი ურთიერთობა, </w:t>
      </w:r>
      <w:r w:rsidR="00C55161" w:rsidRPr="007C2C73">
        <w:rPr>
          <w:sz w:val="28"/>
          <w:szCs w:val="28"/>
          <w:lang w:val="ka-GE"/>
        </w:rPr>
        <w:t>რომელიც/</w:t>
      </w:r>
      <w:r w:rsidRPr="007C2C73">
        <w:rPr>
          <w:sz w:val="28"/>
          <w:szCs w:val="28"/>
          <w:lang w:val="ka-GE"/>
        </w:rPr>
        <w:t xml:space="preserve">რომლებიც ფულის გათეთრებისა და ტერორიზმის დაფინანსებასთან დაკავშირებულ მომეტებულ რისკებს ან/და საერთაშორისო ფინანსური სანქციების გვერდის ავლის რისკს წარმოშობს, აფერხებს განხორციელებული ტრანზაქციების </w:t>
      </w:r>
      <w:proofErr w:type="spellStart"/>
      <w:r w:rsidRPr="007C2C73">
        <w:rPr>
          <w:sz w:val="28"/>
          <w:szCs w:val="28"/>
          <w:lang w:val="ka-GE"/>
        </w:rPr>
        <w:t>მიკვლევადობას</w:t>
      </w:r>
      <w:proofErr w:type="spellEnd"/>
      <w:r w:rsidRPr="007C2C73">
        <w:rPr>
          <w:sz w:val="28"/>
          <w:szCs w:val="28"/>
          <w:lang w:val="ka-GE"/>
        </w:rPr>
        <w:t xml:space="preserve"> ან/და ზედამხედველობის განხორციელებას;</w:t>
      </w:r>
    </w:p>
    <w:p w14:paraId="1638F31E" w14:textId="77777777" w:rsidR="00BF49EE" w:rsidRPr="007C2C73" w:rsidRDefault="00BF49EE" w:rsidP="00BF49EE">
      <w:pPr>
        <w:spacing w:line="276" w:lineRule="auto"/>
        <w:jc w:val="both"/>
        <w:rPr>
          <w:sz w:val="28"/>
          <w:szCs w:val="28"/>
          <w:lang w:val="ka-GE"/>
        </w:rPr>
      </w:pPr>
      <w:r w:rsidRPr="007C2C73">
        <w:rPr>
          <w:sz w:val="28"/>
          <w:szCs w:val="28"/>
          <w:lang w:val="ka-GE"/>
        </w:rPr>
        <w:lastRenderedPageBreak/>
        <w:t>ზ) სამართლებრივი აქტით განსაზღვროს ვირტუალური აქტივის გადაცემისას თანმხლები ინფორმაცია;</w:t>
      </w:r>
    </w:p>
    <w:p w14:paraId="5E1C0975" w14:textId="77777777" w:rsidR="00EE522A" w:rsidRPr="007C2C73" w:rsidRDefault="00BF49EE" w:rsidP="00EE522A">
      <w:pPr>
        <w:spacing w:line="276" w:lineRule="auto"/>
        <w:jc w:val="both"/>
        <w:rPr>
          <w:sz w:val="28"/>
          <w:szCs w:val="28"/>
          <w:lang w:val="ka-GE"/>
        </w:rPr>
      </w:pPr>
      <w:r w:rsidRPr="007C2C73">
        <w:rPr>
          <w:sz w:val="28"/>
          <w:szCs w:val="28"/>
          <w:lang w:val="ka-GE"/>
        </w:rPr>
        <w:t>თ) ამ კანონისა და ეროვნული ბანკის სამართლებრივი აქტების დარღვევისთვის ვირტუალური აქტივის მომსახურების პროვაიდერს და პროვაიდერის ადმინისტრატორს დააკისროს სანქცია (მათ შორის, ფულადი ჯარიმა) თავის მიერ დადგენილი წესით</w:t>
      </w:r>
      <w:r w:rsidR="00EE522A" w:rsidRPr="007C2C73">
        <w:rPr>
          <w:sz w:val="28"/>
          <w:szCs w:val="28"/>
          <w:lang w:val="ka-GE"/>
        </w:rPr>
        <w:t>;</w:t>
      </w:r>
    </w:p>
    <w:p w14:paraId="41AE4792" w14:textId="3A179139" w:rsidR="00C55161" w:rsidRPr="007C2C73" w:rsidRDefault="00C55161" w:rsidP="004B5A40">
      <w:pPr>
        <w:spacing w:line="276" w:lineRule="auto"/>
        <w:jc w:val="both"/>
        <w:rPr>
          <w:sz w:val="28"/>
          <w:szCs w:val="28"/>
          <w:lang w:val="ka-GE"/>
        </w:rPr>
      </w:pPr>
      <w:r w:rsidRPr="007C2C73">
        <w:rPr>
          <w:sz w:val="28"/>
          <w:szCs w:val="28"/>
          <w:lang w:val="ka-GE"/>
        </w:rPr>
        <w:t xml:space="preserve">ი) განსაზღვროს ვირტუალური აქტივის მომსახურების პროვაიდერის </w:t>
      </w:r>
      <w:r w:rsidR="004B5A40" w:rsidRPr="007C2C73">
        <w:rPr>
          <w:sz w:val="28"/>
          <w:szCs w:val="28"/>
          <w:lang w:val="ka-GE"/>
        </w:rPr>
        <w:t xml:space="preserve">რეგულირების </w:t>
      </w:r>
      <w:r w:rsidRPr="007C2C73">
        <w:rPr>
          <w:sz w:val="28"/>
          <w:szCs w:val="28"/>
          <w:lang w:val="ka-GE"/>
        </w:rPr>
        <w:t>წესი, მათ შორის, ვირტუალური აქტივის მომსახურების კატეგორიიდან</w:t>
      </w:r>
      <w:r w:rsidR="001F4B96" w:rsidRPr="007C2C73">
        <w:rPr>
          <w:sz w:val="28"/>
          <w:szCs w:val="28"/>
          <w:lang w:val="ka-GE"/>
        </w:rPr>
        <w:t xml:space="preserve"> გამომდინარე</w:t>
      </w:r>
      <w:r w:rsidR="00771750" w:rsidRPr="007C2C73">
        <w:rPr>
          <w:sz w:val="28"/>
          <w:szCs w:val="28"/>
          <w:lang w:val="ka-GE"/>
        </w:rPr>
        <w:t xml:space="preserve"> პროვაიდერის მიერ შესასრულებელი მოთხოვნები</w:t>
      </w:r>
      <w:r w:rsidR="001F4B96" w:rsidRPr="007C2C73">
        <w:rPr>
          <w:sz w:val="28"/>
          <w:szCs w:val="28"/>
          <w:lang w:val="ka-GE"/>
        </w:rPr>
        <w:t>;</w:t>
      </w:r>
    </w:p>
    <w:p w14:paraId="0061FB9D" w14:textId="1BE6CF82" w:rsidR="00C864B7" w:rsidRPr="007C2C73" w:rsidRDefault="00C55161" w:rsidP="00EA47F6">
      <w:pPr>
        <w:spacing w:line="276" w:lineRule="auto"/>
        <w:jc w:val="both"/>
        <w:rPr>
          <w:sz w:val="28"/>
          <w:szCs w:val="28"/>
          <w:lang w:val="ka-GE"/>
        </w:rPr>
      </w:pPr>
      <w:r w:rsidRPr="007C2C73">
        <w:rPr>
          <w:sz w:val="28"/>
          <w:szCs w:val="28"/>
          <w:lang w:val="ka-GE"/>
        </w:rPr>
        <w:t xml:space="preserve">კ) </w:t>
      </w:r>
      <w:r w:rsidR="00763508" w:rsidRPr="007C2C73">
        <w:rPr>
          <w:sz w:val="28"/>
          <w:szCs w:val="28"/>
          <w:lang w:val="ka-GE"/>
        </w:rPr>
        <w:t xml:space="preserve">სამართლებრივი აქტით  </w:t>
      </w:r>
      <w:r w:rsidR="00EA47F6" w:rsidRPr="007C2C73">
        <w:rPr>
          <w:sz w:val="28"/>
          <w:szCs w:val="28"/>
          <w:lang w:val="ka-GE"/>
        </w:rPr>
        <w:t xml:space="preserve">განსაზღვროს ვირტუალური აქტივის მომსახურების პროვაიდერის საზედამხედველო კაპიტალის მინიმალური ოდენობა და გაანგარიშების წესი, აგრეთვე </w:t>
      </w:r>
      <w:r w:rsidR="00763508" w:rsidRPr="007C2C73">
        <w:rPr>
          <w:sz w:val="28"/>
          <w:szCs w:val="28"/>
          <w:lang w:val="ka-GE"/>
        </w:rPr>
        <w:t xml:space="preserve">კრიტერიუმები და </w:t>
      </w:r>
      <w:r w:rsidR="00EA47F6" w:rsidRPr="007C2C73">
        <w:rPr>
          <w:sz w:val="28"/>
          <w:szCs w:val="28"/>
          <w:lang w:val="ka-GE"/>
        </w:rPr>
        <w:t>მოთხოვნები  კაპიტალის და აქტივების</w:t>
      </w:r>
      <w:r w:rsidR="00FA48BA" w:rsidRPr="007C2C73">
        <w:rPr>
          <w:sz w:val="28"/>
          <w:szCs w:val="28"/>
          <w:lang w:val="ka-GE"/>
        </w:rPr>
        <w:t xml:space="preserve"> (მათ შორის, ვირტუალური აქტივების)</w:t>
      </w:r>
      <w:r w:rsidR="00EA47F6" w:rsidRPr="007C2C73">
        <w:rPr>
          <w:sz w:val="28"/>
          <w:szCs w:val="28"/>
          <w:lang w:val="ka-GE"/>
        </w:rPr>
        <w:t xml:space="preserve"> მიმართ</w:t>
      </w:r>
      <w:r w:rsidR="00167B49" w:rsidRPr="007C2C73">
        <w:rPr>
          <w:sz w:val="28"/>
          <w:szCs w:val="28"/>
          <w:lang w:val="ka-GE"/>
        </w:rPr>
        <w:t>;</w:t>
      </w:r>
    </w:p>
    <w:p w14:paraId="12A8684C" w14:textId="671E4114" w:rsidR="00EA47F6" w:rsidRPr="007C2C73" w:rsidRDefault="00EA47F6" w:rsidP="00EA47F6">
      <w:pPr>
        <w:spacing w:line="276" w:lineRule="auto"/>
        <w:jc w:val="both"/>
        <w:rPr>
          <w:sz w:val="28"/>
          <w:szCs w:val="28"/>
          <w:lang w:val="ka-GE"/>
        </w:rPr>
      </w:pPr>
      <w:r w:rsidRPr="007C2C73">
        <w:rPr>
          <w:sz w:val="28"/>
          <w:szCs w:val="28"/>
          <w:lang w:val="ka-GE"/>
        </w:rPr>
        <w:t>ლ) ვირტუალური აქტივის მომსახურების პროვაიდერს დაუდგინოს ვირტუალური აქტივის შენახვის, რისკების (მათ შორის</w:t>
      </w:r>
      <w:r w:rsidR="00997670" w:rsidRPr="007C2C73">
        <w:rPr>
          <w:sz w:val="28"/>
          <w:szCs w:val="28"/>
          <w:lang w:val="ka-GE"/>
        </w:rPr>
        <w:t>,</w:t>
      </w:r>
      <w:r w:rsidRPr="007C2C73">
        <w:rPr>
          <w:sz w:val="28"/>
          <w:szCs w:val="28"/>
          <w:lang w:val="ka-GE"/>
        </w:rPr>
        <w:t xml:space="preserve"> საოპერაციო და </w:t>
      </w:r>
      <w:proofErr w:type="spellStart"/>
      <w:r w:rsidRPr="007C2C73">
        <w:rPr>
          <w:sz w:val="28"/>
          <w:szCs w:val="28"/>
          <w:lang w:val="ka-GE"/>
        </w:rPr>
        <w:t>კიბერ</w:t>
      </w:r>
      <w:r w:rsidR="0093636A">
        <w:rPr>
          <w:sz w:val="28"/>
          <w:szCs w:val="28"/>
          <w:lang w:val="ka-GE"/>
        </w:rPr>
        <w:t>უსაფრთხოების</w:t>
      </w:r>
      <w:proofErr w:type="spellEnd"/>
      <w:r w:rsidR="001A54F6">
        <w:rPr>
          <w:sz w:val="28"/>
          <w:szCs w:val="28"/>
          <w:lang w:val="ka-GE"/>
        </w:rPr>
        <w:t xml:space="preserve"> </w:t>
      </w:r>
      <w:r w:rsidRPr="007C2C73">
        <w:rPr>
          <w:sz w:val="28"/>
          <w:szCs w:val="28"/>
          <w:lang w:val="ka-GE"/>
        </w:rPr>
        <w:t>რისკები) მართვის სტანდარტები; ასევე - მოსთხოვოს რისკების მართვის საერთო ჩარჩოს და შიდა კონტროლის ეფექტურობის უზრუნველყოფა</w:t>
      </w:r>
      <w:r w:rsidR="00167B49" w:rsidRPr="007C2C73">
        <w:rPr>
          <w:sz w:val="28"/>
          <w:szCs w:val="28"/>
          <w:lang w:val="ka-GE"/>
        </w:rPr>
        <w:t>;</w:t>
      </w:r>
    </w:p>
    <w:p w14:paraId="61B5DB0A" w14:textId="1408226D" w:rsidR="00EA47F6" w:rsidRPr="007C2C73" w:rsidRDefault="00EA47F6" w:rsidP="00EA47F6">
      <w:pPr>
        <w:spacing w:line="276" w:lineRule="auto"/>
        <w:jc w:val="both"/>
        <w:rPr>
          <w:sz w:val="28"/>
          <w:szCs w:val="28"/>
          <w:lang w:val="ka-GE"/>
        </w:rPr>
      </w:pPr>
      <w:r w:rsidRPr="007C2C73">
        <w:rPr>
          <w:sz w:val="28"/>
          <w:szCs w:val="28"/>
          <w:lang w:val="ka-GE"/>
        </w:rPr>
        <w:t>მ) მომხმარებელთა უფლებების დაცვის მიზნით გამოსცეს შესაბამისი სამართლებრივი აქტები</w:t>
      </w:r>
      <w:r w:rsidR="006B08D1" w:rsidRPr="007C2C73">
        <w:rPr>
          <w:sz w:val="28"/>
          <w:szCs w:val="28"/>
          <w:lang w:val="ka-GE"/>
        </w:rPr>
        <w:t>;</w:t>
      </w:r>
    </w:p>
    <w:p w14:paraId="18A0E7A6" w14:textId="6F2655C2" w:rsidR="00EA47F6" w:rsidRPr="007C2C73" w:rsidRDefault="00EA47F6" w:rsidP="00EA47F6">
      <w:pPr>
        <w:spacing w:line="276" w:lineRule="auto"/>
        <w:jc w:val="both"/>
        <w:rPr>
          <w:sz w:val="28"/>
          <w:szCs w:val="28"/>
          <w:lang w:val="ka-GE"/>
        </w:rPr>
      </w:pPr>
      <w:r w:rsidRPr="007C2C73">
        <w:rPr>
          <w:sz w:val="28"/>
          <w:szCs w:val="28"/>
          <w:lang w:val="ka-GE"/>
        </w:rPr>
        <w:t xml:space="preserve">ნ) გარკვეული ვადით ან/და </w:t>
      </w:r>
      <w:proofErr w:type="spellStart"/>
      <w:r w:rsidRPr="007C2C73">
        <w:rPr>
          <w:sz w:val="28"/>
          <w:szCs w:val="28"/>
          <w:lang w:val="ka-GE"/>
        </w:rPr>
        <w:t>პირობ</w:t>
      </w:r>
      <w:proofErr w:type="spellEnd"/>
      <w:r w:rsidRPr="007C2C73">
        <w:rPr>
          <w:sz w:val="28"/>
          <w:szCs w:val="28"/>
          <w:lang w:val="ka-GE"/>
        </w:rPr>
        <w:t>(ებ)ით გაათავისუფლოს ვირტუალური აქტივის მომსახურების პროვაიდერი თავის მიერ დადგენილი ნორმების დაცვისგან;</w:t>
      </w:r>
    </w:p>
    <w:p w14:paraId="3252744E" w14:textId="503F5D22" w:rsidR="00023115" w:rsidRPr="007C2C73" w:rsidRDefault="00EA47F6" w:rsidP="00F32EE1">
      <w:pPr>
        <w:spacing w:line="276" w:lineRule="auto"/>
        <w:jc w:val="both"/>
        <w:rPr>
          <w:sz w:val="28"/>
          <w:szCs w:val="28"/>
          <w:lang w:val="ka-GE"/>
        </w:rPr>
      </w:pPr>
      <w:r w:rsidRPr="007C2C73">
        <w:rPr>
          <w:sz w:val="28"/>
          <w:szCs w:val="28"/>
          <w:lang w:val="ka-GE"/>
        </w:rPr>
        <w:t xml:space="preserve">ო) </w:t>
      </w:r>
      <w:r w:rsidR="00023115" w:rsidRPr="007C2C73">
        <w:rPr>
          <w:sz w:val="28"/>
          <w:szCs w:val="28"/>
          <w:lang w:val="ka-GE"/>
        </w:rPr>
        <w:t xml:space="preserve">სამართლებრივი აქტით განსაზღვროს </w:t>
      </w:r>
      <w:r w:rsidR="00F32EE1" w:rsidRPr="007C2C73">
        <w:rPr>
          <w:sz w:val="28"/>
          <w:szCs w:val="28"/>
          <w:lang w:val="ka-GE"/>
        </w:rPr>
        <w:t xml:space="preserve">ვირტუალური აქტივის მომსახურების პროვაიდერის </w:t>
      </w:r>
      <w:r w:rsidR="00023115" w:rsidRPr="007C2C73">
        <w:rPr>
          <w:sz w:val="28"/>
          <w:szCs w:val="28"/>
          <w:lang w:val="ka-GE"/>
        </w:rPr>
        <w:t>ლიკვიდაციის წესი;</w:t>
      </w:r>
    </w:p>
    <w:p w14:paraId="6FE39D0D" w14:textId="1DF9B956" w:rsidR="00EA47F6" w:rsidRPr="007C2C73" w:rsidRDefault="00023115" w:rsidP="00591F8E">
      <w:pPr>
        <w:spacing w:line="276" w:lineRule="auto"/>
        <w:jc w:val="both"/>
        <w:rPr>
          <w:sz w:val="28"/>
          <w:szCs w:val="28"/>
          <w:lang w:val="ka-GE"/>
        </w:rPr>
      </w:pPr>
      <w:r w:rsidRPr="007C2C73">
        <w:rPr>
          <w:sz w:val="28"/>
          <w:szCs w:val="28"/>
          <w:lang w:val="ka-GE"/>
        </w:rPr>
        <w:lastRenderedPageBreak/>
        <w:t xml:space="preserve">პ) </w:t>
      </w:r>
      <w:r w:rsidR="00EA47F6" w:rsidRPr="007C2C73">
        <w:rPr>
          <w:sz w:val="28"/>
          <w:szCs w:val="28"/>
          <w:lang w:val="ka-GE"/>
        </w:rPr>
        <w:t>ნორმატიული აქტით დაადგინოს დამატებითი მოთხოვნები.</w:t>
      </w:r>
    </w:p>
    <w:p w14:paraId="0EC58245" w14:textId="77777777" w:rsidR="00507FAD" w:rsidRPr="007C2C73" w:rsidRDefault="00507FAD" w:rsidP="00507FAD">
      <w:pPr>
        <w:spacing w:line="276" w:lineRule="auto"/>
        <w:jc w:val="both"/>
        <w:rPr>
          <w:sz w:val="28"/>
          <w:szCs w:val="28"/>
          <w:lang w:val="ka-GE"/>
        </w:rPr>
      </w:pPr>
      <w:r w:rsidRPr="007C2C73">
        <w:rPr>
          <w:sz w:val="28"/>
          <w:szCs w:val="28"/>
          <w:lang w:val="ka-GE"/>
        </w:rPr>
        <w:t>2. ვირტუალური აქტივის მომსახურების პროვაიდერი ვალდებულია რეგისტრაცია გაიაროს ეროვნულ ბანკში და დააკმაყოფილოს ეროვნული ბანკის მიერ დადგენილი მოთხოვნები. ვირტუალური აქტივის მომსახურების პროვაიდერის ეროვნულ ბანკში რეგისტრაციის, რეგისტრაციის გაუქმებისა და რეგულირების წესები დგინდება ეროვნული ბანკის ნორმატიული  აქტით.</w:t>
      </w:r>
    </w:p>
    <w:p w14:paraId="4A233F4C" w14:textId="77777777" w:rsidR="00507FAD" w:rsidRPr="007C2C73" w:rsidRDefault="00507FAD" w:rsidP="00507FAD">
      <w:pPr>
        <w:spacing w:line="276" w:lineRule="auto"/>
        <w:jc w:val="both"/>
        <w:rPr>
          <w:sz w:val="28"/>
          <w:szCs w:val="28"/>
          <w:lang w:val="ka-GE"/>
        </w:rPr>
      </w:pPr>
      <w:r w:rsidRPr="007C2C73">
        <w:rPr>
          <w:sz w:val="28"/>
          <w:szCs w:val="28"/>
          <w:lang w:val="ka-GE"/>
        </w:rPr>
        <w:t>3. დაუშვებელია ვირტუალური აქტივის მომსახურების განხორციელება იმ პირის მიერ, რომელიც არ არის ეროვნული ბანკის მიერ რეგისტრირებული ვირტუალური აქტივის მომსახურების პროვაიდერი ან საფინანსო სექტორის წარმომადგენელი, რომელსაც საქმიანობის მარეგულირებელი კანონმდებლობით მინიჭებული აქვს ვირტუალური აქტივის მომსახურების განხორციელების უფლებამოსილება.</w:t>
      </w:r>
    </w:p>
    <w:p w14:paraId="4CB29DB4" w14:textId="7CE26640" w:rsidR="00BF49EE" w:rsidRPr="007C2C73" w:rsidRDefault="00EE522A" w:rsidP="00EE522A">
      <w:pPr>
        <w:spacing w:line="276" w:lineRule="auto"/>
        <w:jc w:val="both"/>
        <w:rPr>
          <w:sz w:val="28"/>
          <w:szCs w:val="28"/>
          <w:lang w:val="ka-GE"/>
        </w:rPr>
      </w:pPr>
      <w:r w:rsidRPr="007C2C73">
        <w:rPr>
          <w:sz w:val="28"/>
          <w:szCs w:val="28"/>
          <w:lang w:val="ka-GE"/>
        </w:rPr>
        <w:t>4</w:t>
      </w:r>
      <w:r w:rsidR="00BF49EE" w:rsidRPr="007C2C73">
        <w:rPr>
          <w:sz w:val="28"/>
          <w:szCs w:val="28"/>
          <w:lang w:val="ka-GE"/>
        </w:rPr>
        <w:t>. ვირტუალური აქტივის მომსახურების პროვაიდერს ეკრძალება ვირტუალური აქტივის მომსახურების, ამ მომსახურების გაწევისთვის აუცილებელი დამხმარე საქმიანობისა და საკუთარი ვირტუალური აქტივის გადაცვლის გარდა სხვა საქმიანობის განხორციელება.</w:t>
      </w:r>
    </w:p>
    <w:p w14:paraId="11C3E3E9" w14:textId="4D30BD5B" w:rsidR="00BF49EE" w:rsidRPr="007C2C73" w:rsidRDefault="00EE522A">
      <w:pPr>
        <w:spacing w:line="276" w:lineRule="auto"/>
        <w:jc w:val="both"/>
        <w:rPr>
          <w:sz w:val="28"/>
          <w:szCs w:val="28"/>
          <w:lang w:val="ka-GE"/>
        </w:rPr>
      </w:pPr>
      <w:r w:rsidRPr="007C2C73">
        <w:rPr>
          <w:sz w:val="28"/>
          <w:szCs w:val="28"/>
          <w:lang w:val="ka-GE"/>
        </w:rPr>
        <w:t>5</w:t>
      </w:r>
      <w:r w:rsidR="00BF49EE" w:rsidRPr="007C2C73">
        <w:rPr>
          <w:sz w:val="28"/>
          <w:szCs w:val="28"/>
          <w:lang w:val="ka-GE"/>
        </w:rPr>
        <w:t xml:space="preserve">. ამ მუხლის </w:t>
      </w:r>
      <w:r w:rsidR="00B525C1" w:rsidRPr="007C2C73">
        <w:rPr>
          <w:sz w:val="28"/>
          <w:szCs w:val="28"/>
          <w:lang w:val="ka-GE"/>
        </w:rPr>
        <w:t>პირველი</w:t>
      </w:r>
      <w:r w:rsidR="00BF49EE" w:rsidRPr="007C2C73">
        <w:rPr>
          <w:sz w:val="28"/>
          <w:szCs w:val="28"/>
          <w:lang w:val="ka-GE"/>
        </w:rPr>
        <w:t xml:space="preserve"> პუნქტის „თ“ ქვეპუნქტით გათვალისწინებული ფულადი ჯარიმის თანხა საქართველოს სახელმწიფო ბიუჯეტში</w:t>
      </w:r>
      <w:r w:rsidR="00EA1569" w:rsidRPr="007C2C73">
        <w:rPr>
          <w:sz w:val="28"/>
          <w:szCs w:val="28"/>
          <w:lang w:val="ka-GE"/>
        </w:rPr>
        <w:t xml:space="preserve"> მიიმართება</w:t>
      </w:r>
      <w:r w:rsidR="00BF49EE" w:rsidRPr="007C2C73">
        <w:rPr>
          <w:sz w:val="28"/>
          <w:szCs w:val="28"/>
          <w:lang w:val="ka-GE"/>
        </w:rPr>
        <w:t>.”.</w:t>
      </w:r>
    </w:p>
    <w:p w14:paraId="31DEB1E3" w14:textId="77777777" w:rsidR="00A35531" w:rsidRPr="007C2C73" w:rsidRDefault="00A35531" w:rsidP="00BF49EE">
      <w:pPr>
        <w:spacing w:line="276" w:lineRule="auto"/>
        <w:jc w:val="both"/>
        <w:rPr>
          <w:sz w:val="28"/>
          <w:szCs w:val="28"/>
          <w:lang w:val="ka-GE"/>
        </w:rPr>
      </w:pPr>
    </w:p>
    <w:p w14:paraId="113FCD39" w14:textId="467665DD" w:rsidR="00D5175F" w:rsidRPr="007C2C73" w:rsidRDefault="007B2DFE" w:rsidP="00C9266B">
      <w:pPr>
        <w:spacing w:line="276" w:lineRule="auto"/>
        <w:jc w:val="both"/>
        <w:rPr>
          <w:b/>
          <w:bCs/>
          <w:sz w:val="28"/>
          <w:szCs w:val="28"/>
          <w:lang w:val="ka-GE"/>
        </w:rPr>
      </w:pPr>
      <w:r>
        <w:rPr>
          <w:b/>
          <w:bCs/>
          <w:sz w:val="28"/>
          <w:szCs w:val="28"/>
        </w:rPr>
        <w:t>7</w:t>
      </w:r>
      <w:r w:rsidR="00B04CCC" w:rsidRPr="007C2C73">
        <w:rPr>
          <w:b/>
          <w:bCs/>
          <w:sz w:val="28"/>
          <w:szCs w:val="28"/>
          <w:lang w:val="ka-GE"/>
        </w:rPr>
        <w:t xml:space="preserve">. </w:t>
      </w:r>
      <w:r w:rsidR="00D5175F" w:rsidRPr="007C2C73">
        <w:rPr>
          <w:b/>
          <w:bCs/>
          <w:sz w:val="28"/>
          <w:szCs w:val="28"/>
          <w:lang w:val="ka-GE"/>
        </w:rPr>
        <w:t xml:space="preserve"> </w:t>
      </w:r>
      <w:r w:rsidR="00507CE7" w:rsidRPr="007C2C73">
        <w:rPr>
          <w:b/>
          <w:bCs/>
          <w:sz w:val="28"/>
          <w:szCs w:val="28"/>
          <w:lang w:val="ka-GE"/>
        </w:rPr>
        <w:t>64</w:t>
      </w:r>
      <w:r w:rsidR="00507CE7" w:rsidRPr="007C2C73">
        <w:rPr>
          <w:b/>
          <w:bCs/>
          <w:sz w:val="28"/>
          <w:szCs w:val="28"/>
          <w:vertAlign w:val="superscript"/>
          <w:lang w:val="ka-GE"/>
        </w:rPr>
        <w:t>1</w:t>
      </w:r>
      <w:r w:rsidR="00D5175F" w:rsidRPr="007C2C73">
        <w:rPr>
          <w:b/>
          <w:bCs/>
          <w:sz w:val="28"/>
          <w:szCs w:val="28"/>
          <w:lang w:val="ka-GE"/>
        </w:rPr>
        <w:t xml:space="preserve"> </w:t>
      </w:r>
      <w:r w:rsidR="00507CE7" w:rsidRPr="007C2C73">
        <w:rPr>
          <w:b/>
          <w:bCs/>
          <w:sz w:val="28"/>
          <w:szCs w:val="28"/>
          <w:lang w:val="ka-GE"/>
        </w:rPr>
        <w:t xml:space="preserve">მუხლის </w:t>
      </w:r>
      <w:r w:rsidR="00D5175F" w:rsidRPr="007C2C73">
        <w:rPr>
          <w:b/>
          <w:bCs/>
          <w:sz w:val="28"/>
          <w:szCs w:val="28"/>
          <w:lang w:val="ka-GE"/>
        </w:rPr>
        <w:t>პირველი პუნქტი</w:t>
      </w:r>
      <w:r w:rsidR="00C9266B" w:rsidRPr="007C2C73">
        <w:rPr>
          <w:b/>
          <w:bCs/>
          <w:sz w:val="28"/>
          <w:szCs w:val="28"/>
          <w:lang w:val="ka-GE"/>
        </w:rPr>
        <w:t xml:space="preserve">ს შემდეგ დაემატოს </w:t>
      </w:r>
      <w:r w:rsidR="00D5175F" w:rsidRPr="007C2C73">
        <w:rPr>
          <w:b/>
          <w:bCs/>
          <w:sz w:val="28"/>
          <w:szCs w:val="28"/>
          <w:lang w:val="ka-GE"/>
        </w:rPr>
        <w:t xml:space="preserve">შემდეგი </w:t>
      </w:r>
      <w:r w:rsidR="00C9266B" w:rsidRPr="007C2C73">
        <w:rPr>
          <w:b/>
          <w:bCs/>
          <w:sz w:val="28"/>
          <w:szCs w:val="28"/>
          <w:lang w:val="ka-GE"/>
        </w:rPr>
        <w:t>შინაარსის 1</w:t>
      </w:r>
      <w:r w:rsidR="00C9266B" w:rsidRPr="007C2C73">
        <w:rPr>
          <w:b/>
          <w:bCs/>
          <w:sz w:val="28"/>
          <w:szCs w:val="28"/>
          <w:vertAlign w:val="superscript"/>
          <w:lang w:val="ka-GE"/>
        </w:rPr>
        <w:t>1</w:t>
      </w:r>
      <w:r w:rsidR="00C9266B" w:rsidRPr="007C2C73">
        <w:rPr>
          <w:b/>
          <w:bCs/>
          <w:sz w:val="28"/>
          <w:szCs w:val="28"/>
          <w:lang w:val="ka-GE"/>
        </w:rPr>
        <w:t xml:space="preserve"> პუნქტი:</w:t>
      </w:r>
    </w:p>
    <w:p w14:paraId="2AF06730" w14:textId="505EB247" w:rsidR="00C9266B" w:rsidRPr="007C2C73" w:rsidRDefault="00C9266B" w:rsidP="007715C4">
      <w:pPr>
        <w:spacing w:line="276" w:lineRule="auto"/>
        <w:jc w:val="both"/>
        <w:rPr>
          <w:sz w:val="28"/>
          <w:szCs w:val="28"/>
          <w:lang w:val="ka-GE"/>
        </w:rPr>
      </w:pPr>
      <w:r w:rsidRPr="007C2C73">
        <w:rPr>
          <w:sz w:val="28"/>
          <w:szCs w:val="28"/>
          <w:lang w:val="ka-GE"/>
        </w:rPr>
        <w:t>„1</w:t>
      </w:r>
      <w:r w:rsidRPr="007C2C73">
        <w:rPr>
          <w:sz w:val="28"/>
          <w:szCs w:val="28"/>
          <w:vertAlign w:val="superscript"/>
          <w:lang w:val="ka-GE"/>
        </w:rPr>
        <w:t>1</w:t>
      </w:r>
      <w:r w:rsidRPr="007C2C73">
        <w:rPr>
          <w:sz w:val="28"/>
          <w:szCs w:val="28"/>
          <w:lang w:val="ka-GE"/>
        </w:rPr>
        <w:t xml:space="preserve">. </w:t>
      </w:r>
      <w:r w:rsidR="00E46C81" w:rsidRPr="007C2C73">
        <w:rPr>
          <w:sz w:val="28"/>
          <w:szCs w:val="28"/>
          <w:lang w:val="ka-GE"/>
        </w:rPr>
        <w:t>ეროვნული ბანკი უფლებამოსილია ვირტუალური აქტივის მომსახურების პროვაიდერს დაუდგინოს მომხმარებლის უფლებების</w:t>
      </w:r>
      <w:r w:rsidR="00D2421C" w:rsidRPr="007C2C73">
        <w:rPr>
          <w:sz w:val="28"/>
          <w:szCs w:val="28"/>
          <w:lang w:val="ka-GE"/>
        </w:rPr>
        <w:t xml:space="preserve"> (მათ შორის, მომხმარებლისთვის აუცილებელი ინფორმაციის მიწოდების) </w:t>
      </w:r>
      <w:r w:rsidR="00E46C81" w:rsidRPr="007C2C73">
        <w:rPr>
          <w:sz w:val="28"/>
          <w:szCs w:val="28"/>
          <w:lang w:val="ka-GE"/>
        </w:rPr>
        <w:t xml:space="preserve"> დაცვის წესი.</w:t>
      </w:r>
      <w:r w:rsidRPr="007C2C73">
        <w:rPr>
          <w:sz w:val="28"/>
          <w:szCs w:val="28"/>
          <w:lang w:val="ka-GE"/>
        </w:rPr>
        <w:t>“.</w:t>
      </w:r>
    </w:p>
    <w:p w14:paraId="3591FA7B" w14:textId="77777777" w:rsidR="00C9266B" w:rsidRPr="007C2C73" w:rsidRDefault="00C9266B" w:rsidP="00C9266B">
      <w:pPr>
        <w:spacing w:line="276" w:lineRule="auto"/>
        <w:jc w:val="both"/>
        <w:rPr>
          <w:b/>
          <w:bCs/>
          <w:sz w:val="28"/>
          <w:szCs w:val="28"/>
          <w:lang w:val="ka-GE"/>
        </w:rPr>
      </w:pPr>
    </w:p>
    <w:p w14:paraId="0A84C4C9" w14:textId="77777777" w:rsidR="0012408E" w:rsidRPr="007C2C73" w:rsidRDefault="0012408E" w:rsidP="00F10CCC">
      <w:pPr>
        <w:spacing w:line="276" w:lineRule="auto"/>
        <w:jc w:val="both"/>
        <w:rPr>
          <w:sz w:val="28"/>
          <w:szCs w:val="28"/>
          <w:lang w:val="ka-GE"/>
        </w:rPr>
      </w:pPr>
    </w:p>
    <w:p w14:paraId="6DEBC0C8" w14:textId="2AF8B230" w:rsidR="00F34731" w:rsidRPr="007C2C73" w:rsidRDefault="00214F1C" w:rsidP="00724EE9">
      <w:pPr>
        <w:spacing w:line="276" w:lineRule="auto"/>
        <w:jc w:val="both"/>
        <w:rPr>
          <w:sz w:val="28"/>
          <w:szCs w:val="28"/>
          <w:lang w:val="ka-GE"/>
        </w:rPr>
      </w:pPr>
      <w:r w:rsidRPr="007C2C73">
        <w:rPr>
          <w:b/>
          <w:bCs/>
          <w:sz w:val="28"/>
          <w:szCs w:val="28"/>
          <w:lang w:val="ka-GE"/>
        </w:rPr>
        <w:t>მუხლი 2.</w:t>
      </w:r>
      <w:r w:rsidRPr="007C2C73">
        <w:rPr>
          <w:sz w:val="28"/>
          <w:szCs w:val="28"/>
          <w:lang w:val="ka-GE"/>
        </w:rPr>
        <w:t xml:space="preserve"> </w:t>
      </w:r>
      <w:r w:rsidR="00F34731" w:rsidRPr="007C2C73">
        <w:rPr>
          <w:sz w:val="28"/>
          <w:szCs w:val="28"/>
          <w:lang w:val="ka-GE"/>
        </w:rPr>
        <w:t xml:space="preserve"> საქართველოს ეროვნულმა ბანკმა 2026 წლის 1 </w:t>
      </w:r>
      <w:r w:rsidR="00724EE9" w:rsidRPr="007C2C73">
        <w:rPr>
          <w:sz w:val="28"/>
          <w:szCs w:val="28"/>
          <w:lang w:val="ka-GE"/>
        </w:rPr>
        <w:t xml:space="preserve">სექტემბრამდე </w:t>
      </w:r>
      <w:r w:rsidR="00F34731" w:rsidRPr="007C2C73">
        <w:rPr>
          <w:sz w:val="28"/>
          <w:szCs w:val="28"/>
          <w:lang w:val="ka-GE"/>
        </w:rPr>
        <w:t>უზრუნველყოს ამ კანონის პირველი მუხლის მე-</w:t>
      </w:r>
      <w:r w:rsidR="00E87816">
        <w:rPr>
          <w:sz w:val="28"/>
          <w:szCs w:val="28"/>
        </w:rPr>
        <w:t>6</w:t>
      </w:r>
      <w:r w:rsidR="00F34731" w:rsidRPr="007C2C73">
        <w:rPr>
          <w:sz w:val="28"/>
          <w:szCs w:val="28"/>
          <w:lang w:val="ka-GE"/>
        </w:rPr>
        <w:t xml:space="preserve"> პუნქტით გათვალისწინებულ</w:t>
      </w:r>
      <w:r w:rsidR="001B5548" w:rsidRPr="007C2C73">
        <w:rPr>
          <w:sz w:val="28"/>
          <w:szCs w:val="28"/>
        </w:rPr>
        <w:t xml:space="preserve"> </w:t>
      </w:r>
      <w:r w:rsidR="00F34731" w:rsidRPr="007C2C73">
        <w:rPr>
          <w:sz w:val="28"/>
          <w:szCs w:val="28"/>
          <w:lang w:val="ka-GE"/>
        </w:rPr>
        <w:t>საკითხებზე</w:t>
      </w:r>
      <w:r w:rsidR="001B5548" w:rsidRPr="007C2C73">
        <w:rPr>
          <w:sz w:val="28"/>
          <w:szCs w:val="28"/>
        </w:rPr>
        <w:t xml:space="preserve"> </w:t>
      </w:r>
      <w:r w:rsidR="00F34731" w:rsidRPr="007C2C73">
        <w:rPr>
          <w:sz w:val="28"/>
          <w:szCs w:val="28"/>
          <w:lang w:val="ka-GE"/>
        </w:rPr>
        <w:t>შესაბამისი კანონქვემდებარე ნორმატიული აქტების გამოცემა და სათანადო კანონქვემდებარე ნორმატიული აქტების ამ კანონთან შესაბამისობა.</w:t>
      </w:r>
    </w:p>
    <w:p w14:paraId="2515D2C6" w14:textId="77777777" w:rsidR="00F34731" w:rsidRPr="007C2C73" w:rsidRDefault="00F34731" w:rsidP="00F10CCC">
      <w:pPr>
        <w:spacing w:line="276" w:lineRule="auto"/>
        <w:jc w:val="both"/>
        <w:rPr>
          <w:sz w:val="28"/>
          <w:szCs w:val="28"/>
          <w:lang w:val="ka-GE"/>
        </w:rPr>
      </w:pPr>
    </w:p>
    <w:p w14:paraId="4B06F89E" w14:textId="4561C060" w:rsidR="00214F1C" w:rsidRPr="007C2C73" w:rsidRDefault="00F34731" w:rsidP="00F10CCC">
      <w:pPr>
        <w:spacing w:line="276" w:lineRule="auto"/>
        <w:jc w:val="both"/>
        <w:rPr>
          <w:sz w:val="28"/>
          <w:szCs w:val="28"/>
          <w:lang w:val="ka-GE"/>
        </w:rPr>
      </w:pPr>
      <w:r w:rsidRPr="00E87816">
        <w:rPr>
          <w:b/>
          <w:sz w:val="28"/>
          <w:szCs w:val="28"/>
          <w:lang w:val="ka-GE"/>
        </w:rPr>
        <w:t>მუხლი 3</w:t>
      </w:r>
      <w:r w:rsidRPr="007C2C73">
        <w:rPr>
          <w:sz w:val="28"/>
          <w:szCs w:val="28"/>
          <w:lang w:val="ka-GE"/>
        </w:rPr>
        <w:t xml:space="preserve">. </w:t>
      </w:r>
      <w:r w:rsidR="00214F1C" w:rsidRPr="007C2C73">
        <w:rPr>
          <w:sz w:val="28"/>
          <w:szCs w:val="28"/>
          <w:lang w:val="ka-GE"/>
        </w:rPr>
        <w:t xml:space="preserve">ეს კანონი ამოქმედდეს </w:t>
      </w:r>
      <w:r w:rsidR="00ED0BAA">
        <w:rPr>
          <w:sz w:val="28"/>
          <w:szCs w:val="28"/>
          <w:lang w:val="ka-GE"/>
        </w:rPr>
        <w:t>გამოქვეყნებისთანავე</w:t>
      </w:r>
      <w:r w:rsidR="00214F1C" w:rsidRPr="007C2C73">
        <w:rPr>
          <w:sz w:val="28"/>
          <w:szCs w:val="28"/>
          <w:lang w:val="ka-GE"/>
        </w:rPr>
        <w:t xml:space="preserve"> . </w:t>
      </w:r>
    </w:p>
    <w:p w14:paraId="75D2B302" w14:textId="2DE5C000" w:rsidR="00CA0390" w:rsidRPr="007C2C73" w:rsidRDefault="00CA0390" w:rsidP="00F10CCC">
      <w:pPr>
        <w:spacing w:line="276" w:lineRule="auto"/>
        <w:jc w:val="both"/>
        <w:rPr>
          <w:sz w:val="28"/>
          <w:szCs w:val="28"/>
          <w:lang w:val="ka-GE"/>
        </w:rPr>
      </w:pPr>
    </w:p>
    <w:p w14:paraId="065B5DC8" w14:textId="77777777" w:rsidR="00CA0390" w:rsidRPr="007C2C73" w:rsidRDefault="00CA0390" w:rsidP="00F10CCC">
      <w:pPr>
        <w:spacing w:line="276" w:lineRule="auto"/>
        <w:jc w:val="both"/>
        <w:rPr>
          <w:sz w:val="28"/>
          <w:szCs w:val="28"/>
          <w:lang w:val="ka-GE"/>
        </w:rPr>
      </w:pPr>
    </w:p>
    <w:p w14:paraId="16513D19" w14:textId="32ECE369" w:rsidR="00CA0390" w:rsidRPr="00E87816" w:rsidRDefault="00214F1C" w:rsidP="0019096C">
      <w:pPr>
        <w:spacing w:line="276" w:lineRule="auto"/>
        <w:jc w:val="both"/>
        <w:rPr>
          <w:b/>
          <w:sz w:val="28"/>
          <w:szCs w:val="28"/>
          <w:lang w:val="ka-GE"/>
        </w:rPr>
      </w:pPr>
      <w:r w:rsidRPr="00E87816">
        <w:rPr>
          <w:b/>
          <w:sz w:val="28"/>
          <w:szCs w:val="28"/>
          <w:lang w:val="ka-GE"/>
        </w:rPr>
        <w:t xml:space="preserve">საქართველოს პრეზიდენტი                                                  მიხეილ </w:t>
      </w:r>
      <w:r w:rsidR="0019096C" w:rsidRPr="00E87816">
        <w:rPr>
          <w:b/>
          <w:sz w:val="28"/>
          <w:szCs w:val="28"/>
          <w:lang w:val="ka-GE"/>
        </w:rPr>
        <w:t>ყაველაშვილი</w:t>
      </w:r>
    </w:p>
    <w:p w14:paraId="7780215A" w14:textId="1F53E04A" w:rsidR="000E1A03" w:rsidRDefault="000E1A03" w:rsidP="009F1C8A">
      <w:pPr>
        <w:spacing w:line="276" w:lineRule="auto"/>
        <w:rPr>
          <w:b/>
          <w:bCs/>
          <w:sz w:val="28"/>
          <w:szCs w:val="28"/>
          <w:lang w:val="ka-GE"/>
        </w:rPr>
      </w:pPr>
    </w:p>
    <w:p w14:paraId="6961AA03" w14:textId="65CE91E4" w:rsidR="000E1A03" w:rsidRDefault="000E1A03" w:rsidP="00FA1D82">
      <w:pPr>
        <w:spacing w:line="276" w:lineRule="auto"/>
        <w:jc w:val="center"/>
        <w:rPr>
          <w:b/>
          <w:bCs/>
          <w:sz w:val="28"/>
          <w:szCs w:val="28"/>
          <w:lang w:val="ka-GE"/>
        </w:rPr>
      </w:pPr>
    </w:p>
    <w:p w14:paraId="40BFCB5E" w14:textId="18E9B270" w:rsidR="00C4345C" w:rsidRDefault="00C4345C" w:rsidP="00FA1D82">
      <w:pPr>
        <w:spacing w:line="276" w:lineRule="auto"/>
        <w:jc w:val="center"/>
        <w:rPr>
          <w:b/>
          <w:bCs/>
          <w:sz w:val="28"/>
          <w:szCs w:val="28"/>
          <w:lang w:val="ka-GE"/>
        </w:rPr>
      </w:pPr>
    </w:p>
    <w:p w14:paraId="586F2BA2" w14:textId="3BE9C17D" w:rsidR="00C4345C" w:rsidRDefault="00C4345C" w:rsidP="00FA1D82">
      <w:pPr>
        <w:spacing w:line="276" w:lineRule="auto"/>
        <w:jc w:val="center"/>
        <w:rPr>
          <w:b/>
          <w:bCs/>
          <w:sz w:val="28"/>
          <w:szCs w:val="28"/>
          <w:lang w:val="ka-GE"/>
        </w:rPr>
      </w:pPr>
    </w:p>
    <w:p w14:paraId="11B0B7DF" w14:textId="438AA939" w:rsidR="00C4345C" w:rsidRDefault="00C4345C" w:rsidP="00FA1D82">
      <w:pPr>
        <w:spacing w:line="276" w:lineRule="auto"/>
        <w:jc w:val="center"/>
        <w:rPr>
          <w:b/>
          <w:bCs/>
          <w:sz w:val="28"/>
          <w:szCs w:val="28"/>
          <w:lang w:val="ka-GE"/>
        </w:rPr>
      </w:pPr>
    </w:p>
    <w:p w14:paraId="398AC6ED" w14:textId="07877305" w:rsidR="00C4345C" w:rsidRDefault="00C4345C" w:rsidP="00FA1D82">
      <w:pPr>
        <w:spacing w:line="276" w:lineRule="auto"/>
        <w:jc w:val="center"/>
        <w:rPr>
          <w:b/>
          <w:bCs/>
          <w:sz w:val="28"/>
          <w:szCs w:val="28"/>
          <w:lang w:val="ka-GE"/>
        </w:rPr>
      </w:pPr>
    </w:p>
    <w:p w14:paraId="72543E43" w14:textId="24E57A11" w:rsidR="00421FA7" w:rsidRDefault="00421FA7" w:rsidP="00FA1D82">
      <w:pPr>
        <w:spacing w:line="276" w:lineRule="auto"/>
        <w:jc w:val="center"/>
        <w:rPr>
          <w:b/>
          <w:bCs/>
          <w:sz w:val="28"/>
          <w:szCs w:val="28"/>
          <w:lang w:val="ka-GE"/>
        </w:rPr>
      </w:pPr>
    </w:p>
    <w:p w14:paraId="12889D0B" w14:textId="1DFD71AF" w:rsidR="00421FA7" w:rsidRDefault="00421FA7" w:rsidP="00FA1D82">
      <w:pPr>
        <w:spacing w:line="276" w:lineRule="auto"/>
        <w:jc w:val="center"/>
        <w:rPr>
          <w:b/>
          <w:bCs/>
          <w:sz w:val="28"/>
          <w:szCs w:val="28"/>
          <w:lang w:val="ka-GE"/>
        </w:rPr>
      </w:pPr>
    </w:p>
    <w:p w14:paraId="1EFF1361" w14:textId="3A972AAF" w:rsidR="00421FA7" w:rsidRDefault="00421FA7" w:rsidP="00FA1D82">
      <w:pPr>
        <w:spacing w:line="276" w:lineRule="auto"/>
        <w:jc w:val="center"/>
        <w:rPr>
          <w:b/>
          <w:bCs/>
          <w:sz w:val="28"/>
          <w:szCs w:val="28"/>
          <w:lang w:val="ka-GE"/>
        </w:rPr>
      </w:pPr>
    </w:p>
    <w:p w14:paraId="544D4920" w14:textId="77777777" w:rsidR="00421FA7" w:rsidRDefault="00421FA7" w:rsidP="00FA1D82">
      <w:pPr>
        <w:spacing w:line="276" w:lineRule="auto"/>
        <w:jc w:val="center"/>
        <w:rPr>
          <w:b/>
          <w:bCs/>
          <w:sz w:val="28"/>
          <w:szCs w:val="28"/>
          <w:lang w:val="ka-GE"/>
        </w:rPr>
      </w:pPr>
    </w:p>
    <w:p w14:paraId="026CADA0" w14:textId="77777777" w:rsidR="00C4345C" w:rsidRDefault="00C4345C" w:rsidP="00FA1D82">
      <w:pPr>
        <w:spacing w:line="276" w:lineRule="auto"/>
        <w:jc w:val="center"/>
        <w:rPr>
          <w:b/>
          <w:bCs/>
          <w:sz w:val="28"/>
          <w:szCs w:val="28"/>
          <w:lang w:val="ka-GE"/>
        </w:rPr>
      </w:pPr>
      <w:bookmarkStart w:id="2" w:name="_GoBack"/>
      <w:bookmarkEnd w:id="2"/>
    </w:p>
    <w:sectPr w:rsidR="00C4345C" w:rsidSect="00CA0390">
      <w:headerReference w:type="default" r:id="rId10"/>
      <w:pgSz w:w="12240" w:h="15840"/>
      <w:pgMar w:top="1418" w:right="1440" w:bottom="1843"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08FE7E12" w16cex:dateUtc="2025-05-02T02:23:00Z"/>
  <w16cex:commentExtensible w16cex:durableId="2C770BFD" w16cex:dateUtc="2025-05-02T02:47:00Z"/>
  <w16cex:commentExtensible w16cex:durableId="769C3391" w16cex:dateUtc="2025-05-02T03:3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6B36B7D1" w16cid:durableId="08FE7E12"/>
  <w16cid:commentId w16cid:paraId="4C242A31" w16cid:durableId="2C770BFD"/>
  <w16cid:commentId w16cid:paraId="2A65F84D" w16cid:durableId="769C339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2F5D71" w14:textId="77777777" w:rsidR="00356000" w:rsidRDefault="00356000" w:rsidP="00C07377">
      <w:pPr>
        <w:spacing w:after="0" w:line="240" w:lineRule="auto"/>
      </w:pPr>
      <w:r>
        <w:separator/>
      </w:r>
    </w:p>
  </w:endnote>
  <w:endnote w:type="continuationSeparator" w:id="0">
    <w:p w14:paraId="1CAF3355" w14:textId="77777777" w:rsidR="00356000" w:rsidRDefault="00356000" w:rsidP="00C073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2C61BA" w14:textId="77777777" w:rsidR="00356000" w:rsidRDefault="00356000" w:rsidP="00C07377">
      <w:pPr>
        <w:spacing w:after="0" w:line="240" w:lineRule="auto"/>
      </w:pPr>
      <w:r>
        <w:separator/>
      </w:r>
    </w:p>
  </w:footnote>
  <w:footnote w:type="continuationSeparator" w:id="0">
    <w:p w14:paraId="77ED78B0" w14:textId="77777777" w:rsidR="00356000" w:rsidRDefault="00356000" w:rsidP="00C073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A761CE" w14:textId="636DC989" w:rsidR="00C11833" w:rsidRPr="00C07377" w:rsidRDefault="00742597" w:rsidP="00C07377">
    <w:pPr>
      <w:pStyle w:val="Header"/>
      <w:jc w:val="right"/>
      <w:rPr>
        <w:i/>
        <w:iCs/>
        <w:u w:val="single"/>
        <w:lang w:val="ka-GE"/>
      </w:rPr>
    </w:pPr>
    <w:r>
      <w:rPr>
        <w:i/>
        <w:iCs/>
        <w:u w:val="single"/>
        <w:lang w:val="ka-GE"/>
      </w:rPr>
      <w:t>პროექტი</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46FFB"/>
    <w:multiLevelType w:val="hybridMultilevel"/>
    <w:tmpl w:val="746CBB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60D4343"/>
    <w:multiLevelType w:val="hybridMultilevel"/>
    <w:tmpl w:val="5D9478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0B945C11"/>
    <w:multiLevelType w:val="hybridMultilevel"/>
    <w:tmpl w:val="8E0CFF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6A3BEA"/>
    <w:multiLevelType w:val="hybridMultilevel"/>
    <w:tmpl w:val="73B207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D641D1E"/>
    <w:multiLevelType w:val="hybridMultilevel"/>
    <w:tmpl w:val="9D844F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E121391"/>
    <w:multiLevelType w:val="multilevel"/>
    <w:tmpl w:val="8CCA860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 w15:restartNumberingAfterBreak="0">
    <w:nsid w:val="2FD124EA"/>
    <w:multiLevelType w:val="hybridMultilevel"/>
    <w:tmpl w:val="B6CAD2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6A976D0"/>
    <w:multiLevelType w:val="hybridMultilevel"/>
    <w:tmpl w:val="B6AEC2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0"/>
  </w:num>
  <w:num w:numId="3">
    <w:abstractNumId w:val="1"/>
  </w:num>
  <w:num w:numId="4">
    <w:abstractNumId w:val="2"/>
  </w:num>
  <w:num w:numId="5">
    <w:abstractNumId w:val="6"/>
  </w:num>
  <w:num w:numId="6">
    <w:abstractNumId w:val="5"/>
  </w:num>
  <w:num w:numId="7">
    <w:abstractNumId w:val="4"/>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5117"/>
    <w:rsid w:val="00001C2E"/>
    <w:rsid w:val="00004898"/>
    <w:rsid w:val="00012FEA"/>
    <w:rsid w:val="00023115"/>
    <w:rsid w:val="00035840"/>
    <w:rsid w:val="00040C04"/>
    <w:rsid w:val="000412F8"/>
    <w:rsid w:val="0004768A"/>
    <w:rsid w:val="00053221"/>
    <w:rsid w:val="000652CE"/>
    <w:rsid w:val="00072C08"/>
    <w:rsid w:val="00075825"/>
    <w:rsid w:val="00080A9E"/>
    <w:rsid w:val="0009037A"/>
    <w:rsid w:val="00092C3A"/>
    <w:rsid w:val="000B14AB"/>
    <w:rsid w:val="000C1AC1"/>
    <w:rsid w:val="000C4A2A"/>
    <w:rsid w:val="000D688A"/>
    <w:rsid w:val="000E00E9"/>
    <w:rsid w:val="000E163C"/>
    <w:rsid w:val="000E1A03"/>
    <w:rsid w:val="000E7EC6"/>
    <w:rsid w:val="000F1361"/>
    <w:rsid w:val="000F3CE6"/>
    <w:rsid w:val="000F50CD"/>
    <w:rsid w:val="000F6530"/>
    <w:rsid w:val="000F6BF4"/>
    <w:rsid w:val="00106939"/>
    <w:rsid w:val="001124FE"/>
    <w:rsid w:val="00114BD4"/>
    <w:rsid w:val="001150B8"/>
    <w:rsid w:val="001162AA"/>
    <w:rsid w:val="0012408E"/>
    <w:rsid w:val="0012499E"/>
    <w:rsid w:val="00126FC9"/>
    <w:rsid w:val="00133556"/>
    <w:rsid w:val="00140797"/>
    <w:rsid w:val="00140827"/>
    <w:rsid w:val="0014168F"/>
    <w:rsid w:val="001447B5"/>
    <w:rsid w:val="00147007"/>
    <w:rsid w:val="001513C5"/>
    <w:rsid w:val="00151CAC"/>
    <w:rsid w:val="00167B49"/>
    <w:rsid w:val="00167E34"/>
    <w:rsid w:val="00174F4B"/>
    <w:rsid w:val="0018338A"/>
    <w:rsid w:val="00185096"/>
    <w:rsid w:val="0019096C"/>
    <w:rsid w:val="00191E15"/>
    <w:rsid w:val="00196AEB"/>
    <w:rsid w:val="00197514"/>
    <w:rsid w:val="001A390E"/>
    <w:rsid w:val="001A54F6"/>
    <w:rsid w:val="001A6B08"/>
    <w:rsid w:val="001A6F52"/>
    <w:rsid w:val="001B5548"/>
    <w:rsid w:val="001C1FE1"/>
    <w:rsid w:val="001D4572"/>
    <w:rsid w:val="001D48E7"/>
    <w:rsid w:val="001E5016"/>
    <w:rsid w:val="001E6EC9"/>
    <w:rsid w:val="001F4B96"/>
    <w:rsid w:val="001F53A7"/>
    <w:rsid w:val="002067FD"/>
    <w:rsid w:val="00212DAC"/>
    <w:rsid w:val="00214F1C"/>
    <w:rsid w:val="0021631F"/>
    <w:rsid w:val="00220346"/>
    <w:rsid w:val="00226243"/>
    <w:rsid w:val="00246AAA"/>
    <w:rsid w:val="00251406"/>
    <w:rsid w:val="00253E53"/>
    <w:rsid w:val="00264EFB"/>
    <w:rsid w:val="002713CF"/>
    <w:rsid w:val="00275423"/>
    <w:rsid w:val="00277460"/>
    <w:rsid w:val="00281850"/>
    <w:rsid w:val="00290E93"/>
    <w:rsid w:val="002939F7"/>
    <w:rsid w:val="002A3BC8"/>
    <w:rsid w:val="002B40A3"/>
    <w:rsid w:val="002D03B5"/>
    <w:rsid w:val="002D138D"/>
    <w:rsid w:val="002D149E"/>
    <w:rsid w:val="002D457B"/>
    <w:rsid w:val="002E2B75"/>
    <w:rsid w:val="002E403F"/>
    <w:rsid w:val="002F07D6"/>
    <w:rsid w:val="00304FD1"/>
    <w:rsid w:val="00312964"/>
    <w:rsid w:val="00313535"/>
    <w:rsid w:val="00322053"/>
    <w:rsid w:val="00322FF5"/>
    <w:rsid w:val="003236FA"/>
    <w:rsid w:val="0032574E"/>
    <w:rsid w:val="00333A6A"/>
    <w:rsid w:val="00343B38"/>
    <w:rsid w:val="00343C00"/>
    <w:rsid w:val="00344FF8"/>
    <w:rsid w:val="00350636"/>
    <w:rsid w:val="0035232B"/>
    <w:rsid w:val="003535BE"/>
    <w:rsid w:val="00356000"/>
    <w:rsid w:val="00356103"/>
    <w:rsid w:val="00360C3D"/>
    <w:rsid w:val="00364779"/>
    <w:rsid w:val="003659E3"/>
    <w:rsid w:val="00370919"/>
    <w:rsid w:val="00376E34"/>
    <w:rsid w:val="00377C7B"/>
    <w:rsid w:val="00380396"/>
    <w:rsid w:val="00382536"/>
    <w:rsid w:val="0038271A"/>
    <w:rsid w:val="00386149"/>
    <w:rsid w:val="0039011C"/>
    <w:rsid w:val="00391FF9"/>
    <w:rsid w:val="003B35E7"/>
    <w:rsid w:val="003B48BA"/>
    <w:rsid w:val="003B4FA6"/>
    <w:rsid w:val="003B6021"/>
    <w:rsid w:val="003C4A93"/>
    <w:rsid w:val="003D05BD"/>
    <w:rsid w:val="003D1120"/>
    <w:rsid w:val="003D755A"/>
    <w:rsid w:val="003E29FD"/>
    <w:rsid w:val="003E319F"/>
    <w:rsid w:val="003E5FE0"/>
    <w:rsid w:val="003F2BBE"/>
    <w:rsid w:val="003F2C7D"/>
    <w:rsid w:val="0040038E"/>
    <w:rsid w:val="0041198E"/>
    <w:rsid w:val="00413177"/>
    <w:rsid w:val="00414720"/>
    <w:rsid w:val="004165BB"/>
    <w:rsid w:val="00421FA7"/>
    <w:rsid w:val="00426267"/>
    <w:rsid w:val="004310AC"/>
    <w:rsid w:val="00443E77"/>
    <w:rsid w:val="00445621"/>
    <w:rsid w:val="00446EE0"/>
    <w:rsid w:val="00451D2F"/>
    <w:rsid w:val="00460FC3"/>
    <w:rsid w:val="00461097"/>
    <w:rsid w:val="00462D6E"/>
    <w:rsid w:val="0046528C"/>
    <w:rsid w:val="00474AAB"/>
    <w:rsid w:val="004827FB"/>
    <w:rsid w:val="004847B5"/>
    <w:rsid w:val="00485F01"/>
    <w:rsid w:val="00486882"/>
    <w:rsid w:val="00492A45"/>
    <w:rsid w:val="004A5587"/>
    <w:rsid w:val="004B5A40"/>
    <w:rsid w:val="004B7283"/>
    <w:rsid w:val="004B76C5"/>
    <w:rsid w:val="004C0916"/>
    <w:rsid w:val="004C0E39"/>
    <w:rsid w:val="004C1298"/>
    <w:rsid w:val="004D06BB"/>
    <w:rsid w:val="004D7459"/>
    <w:rsid w:val="004E0430"/>
    <w:rsid w:val="004E2484"/>
    <w:rsid w:val="004F43BC"/>
    <w:rsid w:val="00507CE7"/>
    <w:rsid w:val="00507FAD"/>
    <w:rsid w:val="005107E3"/>
    <w:rsid w:val="0052364C"/>
    <w:rsid w:val="005320A9"/>
    <w:rsid w:val="00534748"/>
    <w:rsid w:val="00536722"/>
    <w:rsid w:val="00545F23"/>
    <w:rsid w:val="005464EF"/>
    <w:rsid w:val="00550E97"/>
    <w:rsid w:val="00551BD3"/>
    <w:rsid w:val="00555C50"/>
    <w:rsid w:val="00557F00"/>
    <w:rsid w:val="00564ABC"/>
    <w:rsid w:val="00566632"/>
    <w:rsid w:val="00574A0A"/>
    <w:rsid w:val="005751ED"/>
    <w:rsid w:val="005865D7"/>
    <w:rsid w:val="00587A39"/>
    <w:rsid w:val="00591F8E"/>
    <w:rsid w:val="00592464"/>
    <w:rsid w:val="005B7A75"/>
    <w:rsid w:val="005C017F"/>
    <w:rsid w:val="005C0AAE"/>
    <w:rsid w:val="005C42C9"/>
    <w:rsid w:val="005D057B"/>
    <w:rsid w:val="005D6DEA"/>
    <w:rsid w:val="005F0A33"/>
    <w:rsid w:val="005F5B4C"/>
    <w:rsid w:val="00600DBB"/>
    <w:rsid w:val="00605C47"/>
    <w:rsid w:val="00606224"/>
    <w:rsid w:val="0061771B"/>
    <w:rsid w:val="00620F37"/>
    <w:rsid w:val="006215B6"/>
    <w:rsid w:val="0062274F"/>
    <w:rsid w:val="00624428"/>
    <w:rsid w:val="00626FD1"/>
    <w:rsid w:val="006303D2"/>
    <w:rsid w:val="00641185"/>
    <w:rsid w:val="006444EB"/>
    <w:rsid w:val="0066104E"/>
    <w:rsid w:val="0067273E"/>
    <w:rsid w:val="006767F5"/>
    <w:rsid w:val="006A3174"/>
    <w:rsid w:val="006A6F7E"/>
    <w:rsid w:val="006B08D1"/>
    <w:rsid w:val="006B2E0C"/>
    <w:rsid w:val="006D2D69"/>
    <w:rsid w:val="006D79FC"/>
    <w:rsid w:val="006E5041"/>
    <w:rsid w:val="006E7613"/>
    <w:rsid w:val="006F2B05"/>
    <w:rsid w:val="006F71C6"/>
    <w:rsid w:val="00705171"/>
    <w:rsid w:val="007075CD"/>
    <w:rsid w:val="00710665"/>
    <w:rsid w:val="00720B70"/>
    <w:rsid w:val="007215CE"/>
    <w:rsid w:val="00724EE9"/>
    <w:rsid w:val="0073367D"/>
    <w:rsid w:val="00740040"/>
    <w:rsid w:val="00742597"/>
    <w:rsid w:val="007478D8"/>
    <w:rsid w:val="00761ABB"/>
    <w:rsid w:val="00763508"/>
    <w:rsid w:val="00764054"/>
    <w:rsid w:val="00767512"/>
    <w:rsid w:val="007715C4"/>
    <w:rsid w:val="00771750"/>
    <w:rsid w:val="00782635"/>
    <w:rsid w:val="00791821"/>
    <w:rsid w:val="00796C7D"/>
    <w:rsid w:val="007B2DFE"/>
    <w:rsid w:val="007B4116"/>
    <w:rsid w:val="007B554C"/>
    <w:rsid w:val="007C2C73"/>
    <w:rsid w:val="007C7C56"/>
    <w:rsid w:val="007E0CF7"/>
    <w:rsid w:val="007E1560"/>
    <w:rsid w:val="007F0AA9"/>
    <w:rsid w:val="007F169F"/>
    <w:rsid w:val="0081061B"/>
    <w:rsid w:val="008219A4"/>
    <w:rsid w:val="00826547"/>
    <w:rsid w:val="008276F9"/>
    <w:rsid w:val="00831455"/>
    <w:rsid w:val="00842AE0"/>
    <w:rsid w:val="00845244"/>
    <w:rsid w:val="0085160D"/>
    <w:rsid w:val="008530B9"/>
    <w:rsid w:val="00867C13"/>
    <w:rsid w:val="00870F0A"/>
    <w:rsid w:val="00883334"/>
    <w:rsid w:val="00893259"/>
    <w:rsid w:val="00894FD8"/>
    <w:rsid w:val="00895B2C"/>
    <w:rsid w:val="008A52B9"/>
    <w:rsid w:val="008C1B4F"/>
    <w:rsid w:val="008C56A4"/>
    <w:rsid w:val="008D1588"/>
    <w:rsid w:val="008D1621"/>
    <w:rsid w:val="008D2AC4"/>
    <w:rsid w:val="008D448E"/>
    <w:rsid w:val="008E290D"/>
    <w:rsid w:val="008E592A"/>
    <w:rsid w:val="008E6D09"/>
    <w:rsid w:val="008E74D6"/>
    <w:rsid w:val="008F7040"/>
    <w:rsid w:val="00900672"/>
    <w:rsid w:val="0092742F"/>
    <w:rsid w:val="00932B04"/>
    <w:rsid w:val="00933407"/>
    <w:rsid w:val="00936320"/>
    <w:rsid w:val="0093636A"/>
    <w:rsid w:val="00943148"/>
    <w:rsid w:val="00946875"/>
    <w:rsid w:val="00954A75"/>
    <w:rsid w:val="00962847"/>
    <w:rsid w:val="00964573"/>
    <w:rsid w:val="009819C5"/>
    <w:rsid w:val="0099036C"/>
    <w:rsid w:val="009927D3"/>
    <w:rsid w:val="00997670"/>
    <w:rsid w:val="009A1B52"/>
    <w:rsid w:val="009B30F7"/>
    <w:rsid w:val="009C2E19"/>
    <w:rsid w:val="009C71AB"/>
    <w:rsid w:val="009F1471"/>
    <w:rsid w:val="009F1C8A"/>
    <w:rsid w:val="009F2C51"/>
    <w:rsid w:val="009F7ACD"/>
    <w:rsid w:val="00A02ABF"/>
    <w:rsid w:val="00A05C4D"/>
    <w:rsid w:val="00A115E9"/>
    <w:rsid w:val="00A1241F"/>
    <w:rsid w:val="00A21B81"/>
    <w:rsid w:val="00A23C35"/>
    <w:rsid w:val="00A26302"/>
    <w:rsid w:val="00A264FC"/>
    <w:rsid w:val="00A3428E"/>
    <w:rsid w:val="00A34FFE"/>
    <w:rsid w:val="00A35531"/>
    <w:rsid w:val="00A37BC4"/>
    <w:rsid w:val="00A433C5"/>
    <w:rsid w:val="00A45454"/>
    <w:rsid w:val="00A45FC1"/>
    <w:rsid w:val="00A611B1"/>
    <w:rsid w:val="00A70705"/>
    <w:rsid w:val="00A70B1B"/>
    <w:rsid w:val="00A82D15"/>
    <w:rsid w:val="00A830FF"/>
    <w:rsid w:val="00A8565F"/>
    <w:rsid w:val="00A94B05"/>
    <w:rsid w:val="00AA421A"/>
    <w:rsid w:val="00AB77C2"/>
    <w:rsid w:val="00AC459E"/>
    <w:rsid w:val="00AC7774"/>
    <w:rsid w:val="00AF2068"/>
    <w:rsid w:val="00AF3664"/>
    <w:rsid w:val="00AF4BB8"/>
    <w:rsid w:val="00AF7686"/>
    <w:rsid w:val="00B0097B"/>
    <w:rsid w:val="00B0356A"/>
    <w:rsid w:val="00B04CCC"/>
    <w:rsid w:val="00B06C3F"/>
    <w:rsid w:val="00B1564B"/>
    <w:rsid w:val="00B1738B"/>
    <w:rsid w:val="00B252FE"/>
    <w:rsid w:val="00B3370A"/>
    <w:rsid w:val="00B41D63"/>
    <w:rsid w:val="00B525C1"/>
    <w:rsid w:val="00B535A7"/>
    <w:rsid w:val="00B5564E"/>
    <w:rsid w:val="00B60173"/>
    <w:rsid w:val="00B75F14"/>
    <w:rsid w:val="00B91D21"/>
    <w:rsid w:val="00BA33DC"/>
    <w:rsid w:val="00BA70B1"/>
    <w:rsid w:val="00BB111C"/>
    <w:rsid w:val="00BB5F4A"/>
    <w:rsid w:val="00BD0C93"/>
    <w:rsid w:val="00BD0C9E"/>
    <w:rsid w:val="00BD12BB"/>
    <w:rsid w:val="00BD2C51"/>
    <w:rsid w:val="00BD6A10"/>
    <w:rsid w:val="00BD73B6"/>
    <w:rsid w:val="00BE061C"/>
    <w:rsid w:val="00BE2D07"/>
    <w:rsid w:val="00BE6378"/>
    <w:rsid w:val="00BE7CF6"/>
    <w:rsid w:val="00BF27C0"/>
    <w:rsid w:val="00BF49EE"/>
    <w:rsid w:val="00BF5A14"/>
    <w:rsid w:val="00C07377"/>
    <w:rsid w:val="00C11833"/>
    <w:rsid w:val="00C17B5F"/>
    <w:rsid w:val="00C24BBF"/>
    <w:rsid w:val="00C27862"/>
    <w:rsid w:val="00C36361"/>
    <w:rsid w:val="00C3789E"/>
    <w:rsid w:val="00C40560"/>
    <w:rsid w:val="00C4141A"/>
    <w:rsid w:val="00C4345C"/>
    <w:rsid w:val="00C47568"/>
    <w:rsid w:val="00C50473"/>
    <w:rsid w:val="00C53837"/>
    <w:rsid w:val="00C55161"/>
    <w:rsid w:val="00C60D03"/>
    <w:rsid w:val="00C62EB6"/>
    <w:rsid w:val="00C66B97"/>
    <w:rsid w:val="00C72AA3"/>
    <w:rsid w:val="00C748F6"/>
    <w:rsid w:val="00C83E1A"/>
    <w:rsid w:val="00C864B7"/>
    <w:rsid w:val="00C9266B"/>
    <w:rsid w:val="00C941AA"/>
    <w:rsid w:val="00C96323"/>
    <w:rsid w:val="00C969DD"/>
    <w:rsid w:val="00CA00B7"/>
    <w:rsid w:val="00CA0390"/>
    <w:rsid w:val="00CB3AF2"/>
    <w:rsid w:val="00CC0548"/>
    <w:rsid w:val="00CC17BC"/>
    <w:rsid w:val="00CC4A14"/>
    <w:rsid w:val="00CD5117"/>
    <w:rsid w:val="00CE1994"/>
    <w:rsid w:val="00CE202A"/>
    <w:rsid w:val="00CE2D81"/>
    <w:rsid w:val="00CF141A"/>
    <w:rsid w:val="00CF3A6C"/>
    <w:rsid w:val="00CF559E"/>
    <w:rsid w:val="00CF6CBA"/>
    <w:rsid w:val="00D00144"/>
    <w:rsid w:val="00D21009"/>
    <w:rsid w:val="00D2421C"/>
    <w:rsid w:val="00D26B65"/>
    <w:rsid w:val="00D319F2"/>
    <w:rsid w:val="00D31C73"/>
    <w:rsid w:val="00D47022"/>
    <w:rsid w:val="00D5175F"/>
    <w:rsid w:val="00D54555"/>
    <w:rsid w:val="00D56C3B"/>
    <w:rsid w:val="00D622EE"/>
    <w:rsid w:val="00D752BC"/>
    <w:rsid w:val="00D77566"/>
    <w:rsid w:val="00D778BD"/>
    <w:rsid w:val="00D94D45"/>
    <w:rsid w:val="00D978A2"/>
    <w:rsid w:val="00DB1EA0"/>
    <w:rsid w:val="00DB2CE3"/>
    <w:rsid w:val="00DB412C"/>
    <w:rsid w:val="00DB61C3"/>
    <w:rsid w:val="00DC063D"/>
    <w:rsid w:val="00DC3825"/>
    <w:rsid w:val="00DC667F"/>
    <w:rsid w:val="00DD4DB1"/>
    <w:rsid w:val="00DD6FDB"/>
    <w:rsid w:val="00DE6696"/>
    <w:rsid w:val="00DF7F14"/>
    <w:rsid w:val="00E134F6"/>
    <w:rsid w:val="00E22DB0"/>
    <w:rsid w:val="00E4198F"/>
    <w:rsid w:val="00E42FAC"/>
    <w:rsid w:val="00E45381"/>
    <w:rsid w:val="00E46C81"/>
    <w:rsid w:val="00E47968"/>
    <w:rsid w:val="00E54CD5"/>
    <w:rsid w:val="00E61549"/>
    <w:rsid w:val="00E7421C"/>
    <w:rsid w:val="00E832DC"/>
    <w:rsid w:val="00E87816"/>
    <w:rsid w:val="00E953A4"/>
    <w:rsid w:val="00E9600D"/>
    <w:rsid w:val="00E96AD6"/>
    <w:rsid w:val="00EA1569"/>
    <w:rsid w:val="00EA4249"/>
    <w:rsid w:val="00EA47F6"/>
    <w:rsid w:val="00EA6557"/>
    <w:rsid w:val="00EB4989"/>
    <w:rsid w:val="00EB65E8"/>
    <w:rsid w:val="00EC3F1E"/>
    <w:rsid w:val="00ED0BAA"/>
    <w:rsid w:val="00EE522A"/>
    <w:rsid w:val="00EF378D"/>
    <w:rsid w:val="00F02AD2"/>
    <w:rsid w:val="00F10CCC"/>
    <w:rsid w:val="00F14272"/>
    <w:rsid w:val="00F174DB"/>
    <w:rsid w:val="00F236DC"/>
    <w:rsid w:val="00F30A60"/>
    <w:rsid w:val="00F32EE1"/>
    <w:rsid w:val="00F34731"/>
    <w:rsid w:val="00F46793"/>
    <w:rsid w:val="00F469E9"/>
    <w:rsid w:val="00F52DC3"/>
    <w:rsid w:val="00F567B6"/>
    <w:rsid w:val="00F579F9"/>
    <w:rsid w:val="00F639F3"/>
    <w:rsid w:val="00F75280"/>
    <w:rsid w:val="00F80129"/>
    <w:rsid w:val="00F81609"/>
    <w:rsid w:val="00F96F01"/>
    <w:rsid w:val="00FA1D82"/>
    <w:rsid w:val="00FA2ADB"/>
    <w:rsid w:val="00FA3194"/>
    <w:rsid w:val="00FA3361"/>
    <w:rsid w:val="00FA48BA"/>
    <w:rsid w:val="00FA5A1D"/>
    <w:rsid w:val="00FC52C1"/>
    <w:rsid w:val="00FD345C"/>
    <w:rsid w:val="00FE272B"/>
    <w:rsid w:val="00FF130A"/>
    <w:rsid w:val="00FF41D3"/>
    <w:rsid w:val="00FF7F3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0C076F"/>
  <w15:chartTrackingRefBased/>
  <w15:docId w15:val="{DC20DD43-B755-42C4-A8DF-B177B5A694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Sylfaen" w:eastAsiaTheme="minorHAnsi" w:hAnsi="Sylfaen" w:cstheme="minorBidi"/>
        <w:sz w:val="24"/>
        <w:szCs w:val="24"/>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0693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07377"/>
    <w:pPr>
      <w:tabs>
        <w:tab w:val="center" w:pos="4680"/>
        <w:tab w:val="right" w:pos="9360"/>
      </w:tabs>
      <w:spacing w:after="0" w:line="240" w:lineRule="auto"/>
    </w:pPr>
  </w:style>
  <w:style w:type="character" w:customStyle="1" w:styleId="HeaderChar">
    <w:name w:val="Header Char"/>
    <w:basedOn w:val="DefaultParagraphFont"/>
    <w:link w:val="Header"/>
    <w:uiPriority w:val="99"/>
    <w:rsid w:val="00C07377"/>
  </w:style>
  <w:style w:type="paragraph" w:styleId="Footer">
    <w:name w:val="footer"/>
    <w:basedOn w:val="Normal"/>
    <w:link w:val="FooterChar"/>
    <w:uiPriority w:val="99"/>
    <w:unhideWhenUsed/>
    <w:rsid w:val="00C07377"/>
    <w:pPr>
      <w:tabs>
        <w:tab w:val="center" w:pos="4680"/>
        <w:tab w:val="right" w:pos="9360"/>
      </w:tabs>
      <w:spacing w:after="0" w:line="240" w:lineRule="auto"/>
    </w:pPr>
  </w:style>
  <w:style w:type="character" w:customStyle="1" w:styleId="FooterChar">
    <w:name w:val="Footer Char"/>
    <w:basedOn w:val="DefaultParagraphFont"/>
    <w:link w:val="Footer"/>
    <w:uiPriority w:val="99"/>
    <w:rsid w:val="00C07377"/>
  </w:style>
  <w:style w:type="character" w:styleId="Hyperlink">
    <w:name w:val="Hyperlink"/>
    <w:basedOn w:val="DefaultParagraphFont"/>
    <w:uiPriority w:val="99"/>
    <w:unhideWhenUsed/>
    <w:rsid w:val="00C07377"/>
    <w:rPr>
      <w:color w:val="0563C1" w:themeColor="hyperlink"/>
      <w:u w:val="single"/>
    </w:rPr>
  </w:style>
  <w:style w:type="paragraph" w:styleId="BalloonText">
    <w:name w:val="Balloon Text"/>
    <w:basedOn w:val="Normal"/>
    <w:link w:val="BalloonTextChar"/>
    <w:uiPriority w:val="99"/>
    <w:semiHidden/>
    <w:unhideWhenUsed/>
    <w:rsid w:val="00C9632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96323"/>
    <w:rPr>
      <w:rFonts w:ascii="Segoe UI" w:hAnsi="Segoe UI" w:cs="Segoe UI"/>
      <w:sz w:val="18"/>
      <w:szCs w:val="18"/>
    </w:rPr>
  </w:style>
  <w:style w:type="paragraph" w:styleId="ListParagraph">
    <w:name w:val="List Paragraph"/>
    <w:basedOn w:val="Normal"/>
    <w:uiPriority w:val="34"/>
    <w:qFormat/>
    <w:rsid w:val="003659E3"/>
    <w:pPr>
      <w:ind w:left="720"/>
      <w:contextualSpacing/>
    </w:pPr>
  </w:style>
  <w:style w:type="character" w:styleId="CommentReference">
    <w:name w:val="annotation reference"/>
    <w:basedOn w:val="DefaultParagraphFont"/>
    <w:uiPriority w:val="99"/>
    <w:semiHidden/>
    <w:unhideWhenUsed/>
    <w:rsid w:val="00391FF9"/>
    <w:rPr>
      <w:sz w:val="16"/>
      <w:szCs w:val="16"/>
    </w:rPr>
  </w:style>
  <w:style w:type="paragraph" w:styleId="CommentText">
    <w:name w:val="annotation text"/>
    <w:basedOn w:val="Normal"/>
    <w:link w:val="CommentTextChar"/>
    <w:uiPriority w:val="99"/>
    <w:unhideWhenUsed/>
    <w:rsid w:val="00391FF9"/>
    <w:pPr>
      <w:spacing w:line="240" w:lineRule="auto"/>
    </w:pPr>
    <w:rPr>
      <w:sz w:val="20"/>
      <w:szCs w:val="20"/>
    </w:rPr>
  </w:style>
  <w:style w:type="character" w:customStyle="1" w:styleId="CommentTextChar">
    <w:name w:val="Comment Text Char"/>
    <w:basedOn w:val="DefaultParagraphFont"/>
    <w:link w:val="CommentText"/>
    <w:uiPriority w:val="99"/>
    <w:rsid w:val="00391FF9"/>
    <w:rPr>
      <w:sz w:val="20"/>
      <w:szCs w:val="20"/>
    </w:rPr>
  </w:style>
  <w:style w:type="paragraph" w:styleId="CommentSubject">
    <w:name w:val="annotation subject"/>
    <w:basedOn w:val="CommentText"/>
    <w:next w:val="CommentText"/>
    <w:link w:val="CommentSubjectChar"/>
    <w:uiPriority w:val="99"/>
    <w:semiHidden/>
    <w:unhideWhenUsed/>
    <w:rsid w:val="00391FF9"/>
    <w:rPr>
      <w:b/>
      <w:bCs/>
    </w:rPr>
  </w:style>
  <w:style w:type="character" w:customStyle="1" w:styleId="CommentSubjectChar">
    <w:name w:val="Comment Subject Char"/>
    <w:basedOn w:val="CommentTextChar"/>
    <w:link w:val="CommentSubject"/>
    <w:uiPriority w:val="99"/>
    <w:semiHidden/>
    <w:rsid w:val="00391FF9"/>
    <w:rPr>
      <w:b/>
      <w:bCs/>
      <w:sz w:val="20"/>
      <w:szCs w:val="20"/>
    </w:rPr>
  </w:style>
  <w:style w:type="character" w:customStyle="1" w:styleId="Heading1Char">
    <w:name w:val="Heading 1 Char"/>
    <w:basedOn w:val="DefaultParagraphFont"/>
    <w:link w:val="Heading1"/>
    <w:uiPriority w:val="9"/>
    <w:rsid w:val="00106939"/>
    <w:rPr>
      <w:rFonts w:asciiTheme="majorHAnsi" w:eastAsiaTheme="majorEastAsia" w:hAnsiTheme="majorHAnsi" w:cstheme="majorBidi"/>
      <w:color w:val="2E74B5" w:themeColor="accent1" w:themeShade="BF"/>
      <w:sz w:val="32"/>
      <w:szCs w:val="32"/>
    </w:rPr>
  </w:style>
  <w:style w:type="paragraph" w:styleId="FootnoteText">
    <w:name w:val="footnote text"/>
    <w:basedOn w:val="Normal"/>
    <w:link w:val="FootnoteTextChar"/>
    <w:uiPriority w:val="99"/>
    <w:semiHidden/>
    <w:unhideWhenUsed/>
    <w:rsid w:val="008E592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E592A"/>
    <w:rPr>
      <w:sz w:val="20"/>
      <w:szCs w:val="20"/>
    </w:rPr>
  </w:style>
  <w:style w:type="character" w:styleId="FootnoteReference">
    <w:name w:val="footnote reference"/>
    <w:basedOn w:val="DefaultParagraphFont"/>
    <w:uiPriority w:val="99"/>
    <w:semiHidden/>
    <w:unhideWhenUsed/>
    <w:rsid w:val="008E592A"/>
    <w:rPr>
      <w:vertAlign w:val="superscript"/>
    </w:rPr>
  </w:style>
  <w:style w:type="paragraph" w:styleId="Revision">
    <w:name w:val="Revision"/>
    <w:hidden/>
    <w:uiPriority w:val="99"/>
    <w:semiHidden/>
    <w:rsid w:val="00CA00B7"/>
    <w:pPr>
      <w:spacing w:after="0" w:line="240" w:lineRule="auto"/>
    </w:pPr>
  </w:style>
  <w:style w:type="paragraph" w:customStyle="1" w:styleId="abzacixml">
    <w:name w:val="abzacixml"/>
    <w:basedOn w:val="Normal"/>
    <w:rsid w:val="00997670"/>
    <w:pPr>
      <w:spacing w:before="100" w:beforeAutospacing="1" w:after="100" w:afterAutospacing="1" w:line="240" w:lineRule="auto"/>
    </w:pPr>
    <w:rPr>
      <w:rFonts w:ascii="Times New Roman" w:eastAsia="Times New Roman" w:hAnsi="Times New Roman" w:cs="Times New Roman"/>
    </w:rPr>
  </w:style>
  <w:style w:type="character" w:styleId="FollowedHyperlink">
    <w:name w:val="FollowedHyperlink"/>
    <w:basedOn w:val="DefaultParagraphFont"/>
    <w:uiPriority w:val="99"/>
    <w:semiHidden/>
    <w:unhideWhenUsed/>
    <w:rsid w:val="00A23C3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18779">
      <w:bodyDiv w:val="1"/>
      <w:marLeft w:val="0"/>
      <w:marRight w:val="0"/>
      <w:marTop w:val="0"/>
      <w:marBottom w:val="0"/>
      <w:divBdr>
        <w:top w:val="none" w:sz="0" w:space="0" w:color="auto"/>
        <w:left w:val="none" w:sz="0" w:space="0" w:color="auto"/>
        <w:bottom w:val="none" w:sz="0" w:space="0" w:color="auto"/>
        <w:right w:val="none" w:sz="0" w:space="0" w:color="auto"/>
      </w:divBdr>
      <w:divsChild>
        <w:div w:id="320079652">
          <w:marLeft w:val="0"/>
          <w:marRight w:val="0"/>
          <w:marTop w:val="0"/>
          <w:marBottom w:val="0"/>
          <w:divBdr>
            <w:top w:val="none" w:sz="0" w:space="0" w:color="auto"/>
            <w:left w:val="none" w:sz="0" w:space="0" w:color="auto"/>
            <w:bottom w:val="none" w:sz="0" w:space="0" w:color="auto"/>
            <w:right w:val="none" w:sz="0" w:space="0" w:color="auto"/>
          </w:divBdr>
        </w:div>
      </w:divsChild>
    </w:div>
    <w:div w:id="41946690">
      <w:bodyDiv w:val="1"/>
      <w:marLeft w:val="0"/>
      <w:marRight w:val="0"/>
      <w:marTop w:val="0"/>
      <w:marBottom w:val="0"/>
      <w:divBdr>
        <w:top w:val="none" w:sz="0" w:space="0" w:color="auto"/>
        <w:left w:val="none" w:sz="0" w:space="0" w:color="auto"/>
        <w:bottom w:val="none" w:sz="0" w:space="0" w:color="auto"/>
        <w:right w:val="none" w:sz="0" w:space="0" w:color="auto"/>
      </w:divBdr>
    </w:div>
    <w:div w:id="48381027">
      <w:bodyDiv w:val="1"/>
      <w:marLeft w:val="0"/>
      <w:marRight w:val="0"/>
      <w:marTop w:val="0"/>
      <w:marBottom w:val="0"/>
      <w:divBdr>
        <w:top w:val="none" w:sz="0" w:space="0" w:color="auto"/>
        <w:left w:val="none" w:sz="0" w:space="0" w:color="auto"/>
        <w:bottom w:val="none" w:sz="0" w:space="0" w:color="auto"/>
        <w:right w:val="none" w:sz="0" w:space="0" w:color="auto"/>
      </w:divBdr>
    </w:div>
    <w:div w:id="333723205">
      <w:bodyDiv w:val="1"/>
      <w:marLeft w:val="0"/>
      <w:marRight w:val="0"/>
      <w:marTop w:val="0"/>
      <w:marBottom w:val="0"/>
      <w:divBdr>
        <w:top w:val="none" w:sz="0" w:space="0" w:color="auto"/>
        <w:left w:val="none" w:sz="0" w:space="0" w:color="auto"/>
        <w:bottom w:val="none" w:sz="0" w:space="0" w:color="auto"/>
        <w:right w:val="none" w:sz="0" w:space="0" w:color="auto"/>
      </w:divBdr>
    </w:div>
    <w:div w:id="507840344">
      <w:bodyDiv w:val="1"/>
      <w:marLeft w:val="0"/>
      <w:marRight w:val="0"/>
      <w:marTop w:val="0"/>
      <w:marBottom w:val="0"/>
      <w:divBdr>
        <w:top w:val="none" w:sz="0" w:space="0" w:color="auto"/>
        <w:left w:val="none" w:sz="0" w:space="0" w:color="auto"/>
        <w:bottom w:val="none" w:sz="0" w:space="0" w:color="auto"/>
        <w:right w:val="none" w:sz="0" w:space="0" w:color="auto"/>
      </w:divBdr>
    </w:div>
    <w:div w:id="532229138">
      <w:bodyDiv w:val="1"/>
      <w:marLeft w:val="0"/>
      <w:marRight w:val="0"/>
      <w:marTop w:val="0"/>
      <w:marBottom w:val="0"/>
      <w:divBdr>
        <w:top w:val="none" w:sz="0" w:space="0" w:color="auto"/>
        <w:left w:val="none" w:sz="0" w:space="0" w:color="auto"/>
        <w:bottom w:val="none" w:sz="0" w:space="0" w:color="auto"/>
        <w:right w:val="none" w:sz="0" w:space="0" w:color="auto"/>
      </w:divBdr>
    </w:div>
    <w:div w:id="588540202">
      <w:bodyDiv w:val="1"/>
      <w:marLeft w:val="0"/>
      <w:marRight w:val="0"/>
      <w:marTop w:val="0"/>
      <w:marBottom w:val="0"/>
      <w:divBdr>
        <w:top w:val="none" w:sz="0" w:space="0" w:color="auto"/>
        <w:left w:val="none" w:sz="0" w:space="0" w:color="auto"/>
        <w:bottom w:val="none" w:sz="0" w:space="0" w:color="auto"/>
        <w:right w:val="none" w:sz="0" w:space="0" w:color="auto"/>
      </w:divBdr>
    </w:div>
    <w:div w:id="658460292">
      <w:bodyDiv w:val="1"/>
      <w:marLeft w:val="0"/>
      <w:marRight w:val="0"/>
      <w:marTop w:val="0"/>
      <w:marBottom w:val="0"/>
      <w:divBdr>
        <w:top w:val="none" w:sz="0" w:space="0" w:color="auto"/>
        <w:left w:val="none" w:sz="0" w:space="0" w:color="auto"/>
        <w:bottom w:val="none" w:sz="0" w:space="0" w:color="auto"/>
        <w:right w:val="none" w:sz="0" w:space="0" w:color="auto"/>
      </w:divBdr>
    </w:div>
    <w:div w:id="730153019">
      <w:bodyDiv w:val="1"/>
      <w:marLeft w:val="0"/>
      <w:marRight w:val="0"/>
      <w:marTop w:val="0"/>
      <w:marBottom w:val="0"/>
      <w:divBdr>
        <w:top w:val="none" w:sz="0" w:space="0" w:color="auto"/>
        <w:left w:val="none" w:sz="0" w:space="0" w:color="auto"/>
        <w:bottom w:val="none" w:sz="0" w:space="0" w:color="auto"/>
        <w:right w:val="none" w:sz="0" w:space="0" w:color="auto"/>
      </w:divBdr>
    </w:div>
    <w:div w:id="846595409">
      <w:bodyDiv w:val="1"/>
      <w:marLeft w:val="0"/>
      <w:marRight w:val="0"/>
      <w:marTop w:val="0"/>
      <w:marBottom w:val="0"/>
      <w:divBdr>
        <w:top w:val="none" w:sz="0" w:space="0" w:color="auto"/>
        <w:left w:val="none" w:sz="0" w:space="0" w:color="auto"/>
        <w:bottom w:val="none" w:sz="0" w:space="0" w:color="auto"/>
        <w:right w:val="none" w:sz="0" w:space="0" w:color="auto"/>
      </w:divBdr>
    </w:div>
    <w:div w:id="873887924">
      <w:bodyDiv w:val="1"/>
      <w:marLeft w:val="0"/>
      <w:marRight w:val="0"/>
      <w:marTop w:val="0"/>
      <w:marBottom w:val="0"/>
      <w:divBdr>
        <w:top w:val="none" w:sz="0" w:space="0" w:color="auto"/>
        <w:left w:val="none" w:sz="0" w:space="0" w:color="auto"/>
        <w:bottom w:val="none" w:sz="0" w:space="0" w:color="auto"/>
        <w:right w:val="none" w:sz="0" w:space="0" w:color="auto"/>
      </w:divBdr>
    </w:div>
    <w:div w:id="965355733">
      <w:bodyDiv w:val="1"/>
      <w:marLeft w:val="0"/>
      <w:marRight w:val="0"/>
      <w:marTop w:val="0"/>
      <w:marBottom w:val="0"/>
      <w:divBdr>
        <w:top w:val="none" w:sz="0" w:space="0" w:color="auto"/>
        <w:left w:val="none" w:sz="0" w:space="0" w:color="auto"/>
        <w:bottom w:val="none" w:sz="0" w:space="0" w:color="auto"/>
        <w:right w:val="none" w:sz="0" w:space="0" w:color="auto"/>
      </w:divBdr>
    </w:div>
    <w:div w:id="1123885727">
      <w:bodyDiv w:val="1"/>
      <w:marLeft w:val="0"/>
      <w:marRight w:val="0"/>
      <w:marTop w:val="0"/>
      <w:marBottom w:val="0"/>
      <w:divBdr>
        <w:top w:val="none" w:sz="0" w:space="0" w:color="auto"/>
        <w:left w:val="none" w:sz="0" w:space="0" w:color="auto"/>
        <w:bottom w:val="none" w:sz="0" w:space="0" w:color="auto"/>
        <w:right w:val="none" w:sz="0" w:space="0" w:color="auto"/>
      </w:divBdr>
    </w:div>
    <w:div w:id="1194809318">
      <w:bodyDiv w:val="1"/>
      <w:marLeft w:val="0"/>
      <w:marRight w:val="0"/>
      <w:marTop w:val="0"/>
      <w:marBottom w:val="0"/>
      <w:divBdr>
        <w:top w:val="none" w:sz="0" w:space="0" w:color="auto"/>
        <w:left w:val="none" w:sz="0" w:space="0" w:color="auto"/>
        <w:bottom w:val="none" w:sz="0" w:space="0" w:color="auto"/>
        <w:right w:val="none" w:sz="0" w:space="0" w:color="auto"/>
      </w:divBdr>
    </w:div>
    <w:div w:id="1203859617">
      <w:bodyDiv w:val="1"/>
      <w:marLeft w:val="0"/>
      <w:marRight w:val="0"/>
      <w:marTop w:val="0"/>
      <w:marBottom w:val="0"/>
      <w:divBdr>
        <w:top w:val="none" w:sz="0" w:space="0" w:color="auto"/>
        <w:left w:val="none" w:sz="0" w:space="0" w:color="auto"/>
        <w:bottom w:val="none" w:sz="0" w:space="0" w:color="auto"/>
        <w:right w:val="none" w:sz="0" w:space="0" w:color="auto"/>
      </w:divBdr>
    </w:div>
    <w:div w:id="1246115248">
      <w:bodyDiv w:val="1"/>
      <w:marLeft w:val="0"/>
      <w:marRight w:val="0"/>
      <w:marTop w:val="0"/>
      <w:marBottom w:val="0"/>
      <w:divBdr>
        <w:top w:val="none" w:sz="0" w:space="0" w:color="auto"/>
        <w:left w:val="none" w:sz="0" w:space="0" w:color="auto"/>
        <w:bottom w:val="none" w:sz="0" w:space="0" w:color="auto"/>
        <w:right w:val="none" w:sz="0" w:space="0" w:color="auto"/>
      </w:divBdr>
    </w:div>
    <w:div w:id="1345011194">
      <w:bodyDiv w:val="1"/>
      <w:marLeft w:val="0"/>
      <w:marRight w:val="0"/>
      <w:marTop w:val="0"/>
      <w:marBottom w:val="0"/>
      <w:divBdr>
        <w:top w:val="none" w:sz="0" w:space="0" w:color="auto"/>
        <w:left w:val="none" w:sz="0" w:space="0" w:color="auto"/>
        <w:bottom w:val="none" w:sz="0" w:space="0" w:color="auto"/>
        <w:right w:val="none" w:sz="0" w:space="0" w:color="auto"/>
      </w:divBdr>
    </w:div>
    <w:div w:id="1436973119">
      <w:bodyDiv w:val="1"/>
      <w:marLeft w:val="0"/>
      <w:marRight w:val="0"/>
      <w:marTop w:val="0"/>
      <w:marBottom w:val="0"/>
      <w:divBdr>
        <w:top w:val="none" w:sz="0" w:space="0" w:color="auto"/>
        <w:left w:val="none" w:sz="0" w:space="0" w:color="auto"/>
        <w:bottom w:val="none" w:sz="0" w:space="0" w:color="auto"/>
        <w:right w:val="none" w:sz="0" w:space="0" w:color="auto"/>
      </w:divBdr>
      <w:divsChild>
        <w:div w:id="301470430">
          <w:marLeft w:val="0"/>
          <w:marRight w:val="0"/>
          <w:marTop w:val="0"/>
          <w:marBottom w:val="0"/>
          <w:divBdr>
            <w:top w:val="none" w:sz="0" w:space="0" w:color="auto"/>
            <w:left w:val="none" w:sz="0" w:space="0" w:color="auto"/>
            <w:bottom w:val="none" w:sz="0" w:space="0" w:color="auto"/>
            <w:right w:val="none" w:sz="0" w:space="0" w:color="auto"/>
          </w:divBdr>
        </w:div>
      </w:divsChild>
    </w:div>
    <w:div w:id="1439442982">
      <w:bodyDiv w:val="1"/>
      <w:marLeft w:val="0"/>
      <w:marRight w:val="0"/>
      <w:marTop w:val="0"/>
      <w:marBottom w:val="0"/>
      <w:divBdr>
        <w:top w:val="none" w:sz="0" w:space="0" w:color="auto"/>
        <w:left w:val="none" w:sz="0" w:space="0" w:color="auto"/>
        <w:bottom w:val="none" w:sz="0" w:space="0" w:color="auto"/>
        <w:right w:val="none" w:sz="0" w:space="0" w:color="auto"/>
      </w:divBdr>
    </w:div>
    <w:div w:id="1471946560">
      <w:bodyDiv w:val="1"/>
      <w:marLeft w:val="0"/>
      <w:marRight w:val="0"/>
      <w:marTop w:val="0"/>
      <w:marBottom w:val="0"/>
      <w:divBdr>
        <w:top w:val="none" w:sz="0" w:space="0" w:color="auto"/>
        <w:left w:val="none" w:sz="0" w:space="0" w:color="auto"/>
        <w:bottom w:val="none" w:sz="0" w:space="0" w:color="auto"/>
        <w:right w:val="none" w:sz="0" w:space="0" w:color="auto"/>
      </w:divBdr>
    </w:div>
    <w:div w:id="1538659379">
      <w:bodyDiv w:val="1"/>
      <w:marLeft w:val="0"/>
      <w:marRight w:val="0"/>
      <w:marTop w:val="0"/>
      <w:marBottom w:val="0"/>
      <w:divBdr>
        <w:top w:val="none" w:sz="0" w:space="0" w:color="auto"/>
        <w:left w:val="none" w:sz="0" w:space="0" w:color="auto"/>
        <w:bottom w:val="none" w:sz="0" w:space="0" w:color="auto"/>
        <w:right w:val="none" w:sz="0" w:space="0" w:color="auto"/>
      </w:divBdr>
    </w:div>
    <w:div w:id="1676226626">
      <w:bodyDiv w:val="1"/>
      <w:marLeft w:val="0"/>
      <w:marRight w:val="0"/>
      <w:marTop w:val="0"/>
      <w:marBottom w:val="0"/>
      <w:divBdr>
        <w:top w:val="none" w:sz="0" w:space="0" w:color="auto"/>
        <w:left w:val="none" w:sz="0" w:space="0" w:color="auto"/>
        <w:bottom w:val="none" w:sz="0" w:space="0" w:color="auto"/>
        <w:right w:val="none" w:sz="0" w:space="0" w:color="auto"/>
      </w:divBdr>
    </w:div>
    <w:div w:id="1714574034">
      <w:bodyDiv w:val="1"/>
      <w:marLeft w:val="0"/>
      <w:marRight w:val="0"/>
      <w:marTop w:val="0"/>
      <w:marBottom w:val="0"/>
      <w:divBdr>
        <w:top w:val="none" w:sz="0" w:space="0" w:color="auto"/>
        <w:left w:val="none" w:sz="0" w:space="0" w:color="auto"/>
        <w:bottom w:val="none" w:sz="0" w:space="0" w:color="auto"/>
        <w:right w:val="none" w:sz="0" w:space="0" w:color="auto"/>
      </w:divBdr>
      <w:divsChild>
        <w:div w:id="538247384">
          <w:marLeft w:val="0"/>
          <w:marRight w:val="0"/>
          <w:marTop w:val="0"/>
          <w:marBottom w:val="0"/>
          <w:divBdr>
            <w:top w:val="none" w:sz="0" w:space="0" w:color="auto"/>
            <w:left w:val="none" w:sz="0" w:space="0" w:color="auto"/>
            <w:bottom w:val="none" w:sz="0" w:space="0" w:color="auto"/>
            <w:right w:val="none" w:sz="0" w:space="0" w:color="auto"/>
          </w:divBdr>
        </w:div>
      </w:divsChild>
    </w:div>
    <w:div w:id="1948268083">
      <w:bodyDiv w:val="1"/>
      <w:marLeft w:val="0"/>
      <w:marRight w:val="0"/>
      <w:marTop w:val="0"/>
      <w:marBottom w:val="0"/>
      <w:divBdr>
        <w:top w:val="none" w:sz="0" w:space="0" w:color="auto"/>
        <w:left w:val="none" w:sz="0" w:space="0" w:color="auto"/>
        <w:bottom w:val="none" w:sz="0" w:space="0" w:color="auto"/>
        <w:right w:val="none" w:sz="0" w:space="0" w:color="auto"/>
      </w:divBdr>
      <w:divsChild>
        <w:div w:id="19942425">
          <w:marLeft w:val="0"/>
          <w:marRight w:val="0"/>
          <w:marTop w:val="0"/>
          <w:marBottom w:val="0"/>
          <w:divBdr>
            <w:top w:val="none" w:sz="0" w:space="0" w:color="auto"/>
            <w:left w:val="none" w:sz="0" w:space="0" w:color="auto"/>
            <w:bottom w:val="none" w:sz="0" w:space="0" w:color="auto"/>
            <w:right w:val="none" w:sz="0" w:space="0" w:color="auto"/>
          </w:divBdr>
        </w:div>
      </w:divsChild>
    </w:div>
    <w:div w:id="2005353047">
      <w:bodyDiv w:val="1"/>
      <w:marLeft w:val="0"/>
      <w:marRight w:val="0"/>
      <w:marTop w:val="0"/>
      <w:marBottom w:val="0"/>
      <w:divBdr>
        <w:top w:val="none" w:sz="0" w:space="0" w:color="auto"/>
        <w:left w:val="none" w:sz="0" w:space="0" w:color="auto"/>
        <w:bottom w:val="none" w:sz="0" w:space="0" w:color="auto"/>
        <w:right w:val="none" w:sz="0" w:space="0" w:color="auto"/>
      </w:divBdr>
    </w:div>
    <w:div w:id="2049408738">
      <w:bodyDiv w:val="1"/>
      <w:marLeft w:val="0"/>
      <w:marRight w:val="0"/>
      <w:marTop w:val="0"/>
      <w:marBottom w:val="0"/>
      <w:divBdr>
        <w:top w:val="none" w:sz="0" w:space="0" w:color="auto"/>
        <w:left w:val="none" w:sz="0" w:space="0" w:color="auto"/>
        <w:bottom w:val="none" w:sz="0" w:space="0" w:color="auto"/>
        <w:right w:val="none" w:sz="0" w:space="0" w:color="auto"/>
      </w:divBdr>
    </w:div>
    <w:div w:id="2068872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21" Type="http://schemas.microsoft.com/office/2018/08/relationships/commentsExtensible" Target="commentsExtensible.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isl xmlns:xsd="http://www.w3.org/2001/XMLSchema" xmlns:xsi="http://www.w3.org/2001/XMLSchema-instance" xmlns="http://www.boldonjames.com/2008/01/sie/internal/label" sislVersion="0" policy="5ab027e3-97f5-4f2b-b242-189f84f1bffe" origin="userSelected"/>
</file>

<file path=customXml/item2.xml><?xml version="1.0" encoding="utf-8"?>
<WrappedLabelHistory xmlns:xsd="http://www.w3.org/2001/XMLSchema" xmlns:xsi="http://www.w3.org/2001/XMLSchema-instance" xmlns="http://www.boldonjames.com/2016/02/Classifier/internal/wrappedLabelHistory">
  <Value>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</Value>
</WrappedLabelHistory>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537882-E17B-445A-A3BE-85141F139637}">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0538F135-440A-49E7-88C0-E1B1099E3DF2}">
  <ds:schemaRefs>
    <ds:schemaRef ds:uri="http://www.w3.org/2001/XMLSchema"/>
    <ds:schemaRef ds:uri="http://www.boldonjames.com/2016/02/Classifier/internal/wrappedLabelHistory"/>
  </ds:schemaRefs>
</ds:datastoreItem>
</file>

<file path=customXml/itemProps3.xml><?xml version="1.0" encoding="utf-8"?>
<ds:datastoreItem xmlns:ds="http://schemas.openxmlformats.org/officeDocument/2006/customXml" ds:itemID="{1E56FC8A-C538-4B6E-8EEE-F7F15D39E4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1217</Words>
  <Characters>6938</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Meri Gogebashvili</dc:creator>
  <cp:keywords/>
  <dc:description/>
  <cp:lastModifiedBy>Khatuna Kapanadze</cp:lastModifiedBy>
  <cp:revision>8</cp:revision>
  <cp:lastPrinted>2025-06-11T14:13:00Z</cp:lastPrinted>
  <dcterms:created xsi:type="dcterms:W3CDTF">2025-09-19T11:05:00Z</dcterms:created>
  <dcterms:modified xsi:type="dcterms:W3CDTF">2025-09-19T16:23:00Z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a601cbfd-3b37-47b7-bd88-bdc1bcbdec62</vt:lpwstr>
  </property>
  <property fmtid="{D5CDD505-2E9C-101B-9397-08002B2CF9AE}" pid="3" name="bjSaver">
    <vt:lpwstr>x1nCy1FOVueaO/XnH/rWvAphz6wgKjfG</vt:lpwstr>
  </property>
  <property fmtid="{D5CDD505-2E9C-101B-9397-08002B2CF9AE}" pid="4" name="bjDocumentSecurityLabel">
    <vt:lpwstr>This item has no classification</vt:lpwstr>
  </property>
  <property fmtid="{D5CDD505-2E9C-101B-9397-08002B2CF9AE}" pid="5" name="bjClsUserRVM">
    <vt:lpwstr>[]</vt:lpwstr>
  </property>
  <property fmtid="{D5CDD505-2E9C-101B-9397-08002B2CF9AE}" pid="6" name="bjLabelHistoryID">
    <vt:lpwstr>{0538F135-440A-49E7-88C0-E1B1099E3DF2}</vt:lpwstr>
  </property>
</Properties>
</file>