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15"/>
        <w:ind w:left="0" w:right="114"/>
        <w:jc w:val="right"/>
      </w:pPr>
      <w:r>
        <w:rPr>
          <w:spacing w:val="-1"/>
        </w:rPr>
        <w:t>პროექტი</w:t>
      </w:r>
    </w:p>
    <w:p>
      <w:pPr>
        <w:spacing w:line="240" w:lineRule="auto" w:before="10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 w:before="38"/>
        <w:ind w:left="1253" w:right="1246"/>
        <w:jc w:val="center"/>
      </w:pPr>
      <w:r>
        <w:rPr>
          <w:spacing w:val="-3"/>
        </w:rPr>
        <w:t>საქართველოს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კანონი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1254" w:right="1246"/>
        <w:jc w:val="center"/>
      </w:pPr>
      <w:r>
        <w:rPr>
          <w:spacing w:val="-3"/>
        </w:rPr>
        <w:t>„იარაღის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შესახებ“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საქართველოს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კანონში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4"/>
        </w:rPr>
        <w:t>ცვლილების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შეტანის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თაობაზე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122" w:right="0"/>
        <w:jc w:val="both"/>
      </w:pPr>
      <w:r>
        <w:rPr>
          <w:spacing w:val="-3"/>
        </w:rPr>
        <w:t>მუხლი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2"/>
        </w:rPr>
        <w:t>1.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„იარაღის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შესახებ“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კანონში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(საქართველოს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მაცნე,</w:t>
      </w:r>
    </w:p>
    <w:p>
      <w:pPr>
        <w:pStyle w:val="BodyText"/>
        <w:spacing w:line="240" w:lineRule="auto" w:before="41"/>
        <w:ind w:left="480" w:right="0" w:hanging="360"/>
        <w:jc w:val="left"/>
      </w:pPr>
      <w:r>
        <w:rPr/>
        <w:t>№14,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3.06.2003,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მუხ.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90)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შეტანილ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იქნეს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შემდეგი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ცვლილება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კანონის:</w:t>
      </w:r>
    </w:p>
    <w:p>
      <w:pPr>
        <w:spacing w:line="240" w:lineRule="auto" w:before="11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მუხლს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დაემატოს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შინაარსის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„მ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3</w:t>
      </w:r>
      <w:r>
        <w:rPr>
          <w:spacing w:val="-2"/>
        </w:rPr>
        <w:t>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ქვეპუნქტი:</w:t>
      </w:r>
    </w:p>
    <w:p>
      <w:pPr>
        <w:pStyle w:val="BodyText"/>
        <w:spacing w:line="276" w:lineRule="auto" w:before="41"/>
        <w:ind w:left="120" w:right="115" w:hanging="1"/>
        <w:jc w:val="both"/>
      </w:pPr>
      <w:r>
        <w:rPr>
          <w:spacing w:val="-1"/>
        </w:rPr>
        <w:t>„მ</w:t>
      </w:r>
      <w:r>
        <w:rPr>
          <w:spacing w:val="-1"/>
          <w:position w:val="6"/>
          <w:sz w:val="13"/>
          <w:szCs w:val="13"/>
        </w:rPr>
        <w:t>3</w:t>
      </w:r>
      <w:r>
        <w:rPr>
          <w:spacing w:val="-1"/>
        </w:rPr>
        <w:t>)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ვაზნა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–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მოწყობილობა,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რომელიც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განკუთვნილია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იარაღისათვის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მასრის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მეშვეობით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აერთიანებს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კაფსულ-ამაალებელს,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ფეთქებად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ნივთიერებასა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გასარტყორცნ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ელემენტს.“.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552" w:lineRule="auto"/>
        <w:ind w:left="480" w:right="7341"/>
        <w:jc w:val="left"/>
      </w:pPr>
      <w:r>
        <w:rPr/>
        <w:t>2.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მე-14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მუხლის: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მე-2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4"/>
        </w:rPr>
        <w:t>პუნქტის:</w:t>
      </w:r>
    </w:p>
    <w:p>
      <w:pPr>
        <w:pStyle w:val="BodyText"/>
        <w:spacing w:line="287" w:lineRule="exact"/>
        <w:ind w:left="479" w:right="0"/>
        <w:jc w:val="left"/>
      </w:pPr>
      <w:r>
        <w:rPr>
          <w:spacing w:val="-1"/>
        </w:rPr>
        <w:t>ა.ა)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„ბ“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„გ“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ქვეპუნქტები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შემდეგი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3"/>
        <w:jc w:val="both"/>
      </w:pPr>
      <w:r>
        <w:rPr>
          <w:spacing w:val="-1"/>
        </w:rPr>
        <w:t>„ბ)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სამოქალაქო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იარაღით,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ცეცხლსასროლი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იარაღის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ძირითადი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ელემენტებით,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მასალით/ვაზნით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საბრძოლო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მასალის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ძირითადი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ელემენტებით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ვაჭრობის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კანონმდებლობით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განსაზღვრული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შესაბამისი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ლიცენზიის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მქონე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პირის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სარეალიზაციოდ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განკუთვნილ,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ამ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კანონის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მე-19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მე-4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პუნქტით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გათვალისწინებულ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სამოქალაქო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ცეცხლსასროლ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იარაღზე,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გაზის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(აირის)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იარაღსა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(გარდა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გამონაკლისებისა)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იარაღზე;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გ)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კანონის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მე-17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მე-3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პუნქტის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„ა“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ან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„ბ“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ქვეპუნქტით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განსაზღვრული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პირის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სარეალიზაციოდ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განკუთვნილ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სამოქალაქო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ცეცხლსასროლ,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გაზის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(აირის)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პნევმატურ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იარაღებზე,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სასიგნალო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იარაღზე;“;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ა.ბ)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„ე“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4" w:hanging="1"/>
        <w:jc w:val="both"/>
      </w:pPr>
      <w:r>
        <w:rPr/>
        <w:t>„ე)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რეგისტრაციისას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ხელახალი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რეგისტრაციისას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−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კანონის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მე-19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მუხლის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პუნქტის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2"/>
        </w:rPr>
        <w:t>„გ</w:t>
      </w:r>
      <w:r>
        <w:rPr>
          <w:spacing w:val="-2"/>
          <w:position w:val="6"/>
          <w:sz w:val="13"/>
          <w:szCs w:val="13"/>
        </w:rPr>
        <w:t>1</w:t>
      </w:r>
      <w:r>
        <w:rPr>
          <w:spacing w:val="-2"/>
        </w:rPr>
        <w:t>“,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“,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„ვ“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„ზ“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ქვეპუნქტით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განსაზღვრული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იურიდიული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პირის/ინდივიდუალური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მეწარმის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შეძენილ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იარაღზე;“;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მე-3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4"/>
        <w:jc w:val="both"/>
      </w:pPr>
      <w:r>
        <w:rPr>
          <w:spacing w:val="-1"/>
        </w:rPr>
        <w:t>„3.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იარაღის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პირველადი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რეგისტრაციისას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ფიზიკური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პირი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თავისუფლდება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სამოქალაქო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თავდაცვის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იარაღისთვის,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სპორტული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სანადირო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ცეცხლსასროლი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პნევმატური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იარაღების,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სასიგნალო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იარაღისა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და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გაზის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(აირის)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იარაღისთვის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ბალისტიკური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შემოწმების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ჩატარებისგან,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თუ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მან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შესაბამისი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იარაღი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/>
        <w:t>მუხლის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მე-2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პუნქტის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„ბ“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„გ“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გათვალისწინებული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პირისგან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შეიძინა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შეძენილ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იარაღს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დადგენილი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წესით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უკვე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ჩატარებული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აქვს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ბალისტიკური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შემოწმება.“;</w:t>
      </w:r>
    </w:p>
    <w:p>
      <w:pPr>
        <w:spacing w:after="0" w:line="276" w:lineRule="auto"/>
        <w:jc w:val="both"/>
        <w:sectPr>
          <w:footerReference w:type="default" r:id="rId5"/>
          <w:footerReference w:type="even" r:id="rId6"/>
          <w:type w:val="continuous"/>
          <w:pgSz w:w="12240" w:h="15840"/>
          <w:pgMar w:footer="1014" w:top="980" w:bottom="1200" w:left="1320" w:right="1320"/>
          <w:pgNumType w:start="1"/>
        </w:sectPr>
      </w:pPr>
    </w:p>
    <w:p>
      <w:pPr>
        <w:pStyle w:val="BodyText"/>
        <w:spacing w:line="240" w:lineRule="auto" w:before="29"/>
        <w:ind w:left="480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მე-4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right="114"/>
        <w:jc w:val="both"/>
      </w:pPr>
      <w:r>
        <w:rPr>
          <w:spacing w:val="-1"/>
        </w:rPr>
        <w:t>„4.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იარაღის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შეძენისას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ამ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კანონის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მე-19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პუნქტის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“,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„ვ“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„ზ“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ქვეპუნქტით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პირი/ინდივიდუალური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მეწარმე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თავისუფლდება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შეძენილი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იარაღისთვის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ბალისტიკური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შემოწმების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ჩატარებისგან,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თუ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მან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ეს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ამ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მე-2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პუნქტის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„ბ“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„გ“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ქვეპუნქტით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პირისგან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შეიძინა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შეძენილ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წესით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უკვე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ჩატარებული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აქვს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ბალისტიკური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შემოწმება.“.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3.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მე-15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მუხლი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40" w:lineRule="auto" w:before="44"/>
        <w:ind w:right="0"/>
        <w:jc w:val="both"/>
      </w:pPr>
      <w:r>
        <w:rPr>
          <w:spacing w:val="-3"/>
        </w:rPr>
        <w:t>„მუხლი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15.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იარაღის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დამზადება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2"/>
        </w:rPr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შეკეთება</w:t>
      </w:r>
    </w:p>
    <w:p>
      <w:pPr>
        <w:pStyle w:val="BodyText"/>
        <w:spacing w:line="275" w:lineRule="auto" w:before="41"/>
        <w:ind w:right="114"/>
        <w:jc w:val="both"/>
      </w:pPr>
      <w:r>
        <w:rPr/>
        <w:t>1.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იარაღის,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მისი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ძირითადი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ნაწილებისა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/>
        <w:t>და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საბრძოლო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მასალის/ვაზნის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დამზადება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შეკეთება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ხდება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კანონმდებლობით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დადგენილი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წესით,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თავდაცვის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სამინისტროს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გაცემული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ლიცენზიის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საფუძველზე.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ლიცენზია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გაიცემა,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თუ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შენობა-ნაგებობა,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სადაც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განხორციელდება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იარაღის,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მისი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ძირითადი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ნაწილებისა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საბრძოლო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მასალის/ვაზნის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დამზადება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შეკეთება,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შეესაბამება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მთავრობის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მიერ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დამტკიცებულ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ტექნიკურ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რეგლამენტს,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რომლითაც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განისაზღვრება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შენობა-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ნაგებობის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ტექნიკური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უსაფრთხოების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ნორმებთან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შესაბამისობის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დამადასტურებელი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დოკუმენტის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გამცემი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უფლებამოსილი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პირი.</w:t>
      </w:r>
    </w:p>
    <w:p>
      <w:pPr>
        <w:pStyle w:val="BodyText"/>
        <w:spacing w:line="276" w:lineRule="auto"/>
        <w:ind w:left="120" w:right="116"/>
        <w:jc w:val="both"/>
      </w:pPr>
      <w:r>
        <w:rPr/>
        <w:t>2.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აკრძალულია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ცეცხლსასროლი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იარაღის,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სასიგნალო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იარაღის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მართლსაწინააღმდეგო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დამზადება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(მათ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შორის,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გადაკეთება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საერთო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სიგრძის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შეცვლით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უამისოდ).</w:t>
      </w:r>
    </w:p>
    <w:p>
      <w:pPr>
        <w:pStyle w:val="BodyText"/>
        <w:spacing w:line="276" w:lineRule="auto"/>
        <w:ind w:left="120" w:right="117"/>
        <w:jc w:val="both"/>
      </w:pPr>
      <w:r>
        <w:rPr/>
        <w:t>3.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აკრძალულია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ნაწილობრივ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ან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მთლიანად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დამზადებული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იარაღის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რეგისტრაცია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მუხლის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პირველი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გათვალისწინებული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ლიცენზიის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გარეშე.</w:t>
      </w:r>
    </w:p>
    <w:p>
      <w:pPr>
        <w:pStyle w:val="BodyText"/>
        <w:spacing w:line="275" w:lineRule="auto"/>
        <w:ind w:left="120" w:right="114"/>
        <w:jc w:val="both"/>
      </w:pPr>
      <w:r>
        <w:rPr/>
        <w:t>4.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ლიცენზიის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გარეშე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საბრძოლო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მასალის/ვაზნის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შეკეთება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ან/და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დამზადება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(მათ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შორის,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გადაკეთება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საერთო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სიგრძის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შეცვლით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ან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უამისოდ)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იწვევს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პასუხისმგებლობის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დაკისრებას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კანონმდებლობის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შესაბამისად.“.</w:t>
      </w:r>
    </w:p>
    <w:p>
      <w:pPr>
        <w:spacing w:line="240" w:lineRule="auto" w:before="8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4.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მე-16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4"/>
        <w:ind w:left="122" w:right="112" w:hanging="3"/>
        <w:jc w:val="both"/>
      </w:pPr>
      <w:r>
        <w:rPr>
          <w:spacing w:val="-3"/>
        </w:rPr>
        <w:t>„მუხლი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16.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სამოქალაქო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იარაღის,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4"/>
        </w:rPr>
        <w:t>ცეცხლსასროლი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3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3"/>
        </w:rPr>
        <w:t>ძირითადი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3"/>
        </w:rPr>
        <w:t>ელემენტების,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3"/>
        </w:rPr>
        <w:t>საბრძოლო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3"/>
        </w:rPr>
        <w:t>მასალის/ვაზნის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3"/>
        </w:rPr>
        <w:t>საბრძოლო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3"/>
        </w:rPr>
        <w:t>მასალის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3"/>
        </w:rPr>
        <w:t>ძირითადი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3"/>
        </w:rPr>
        <w:t>ელემენტების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3"/>
        </w:rPr>
        <w:t>დამზადების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spacing w:val="-3"/>
        </w:rPr>
        <w:t>(წარმოების)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3"/>
        </w:rPr>
        <w:t>ლიცენზიისა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2"/>
        </w:rPr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3"/>
        </w:rPr>
        <w:t>სამოქალაქო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3"/>
        </w:rPr>
        <w:t>იარაღის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4"/>
        </w:rPr>
        <w:t>ცეცხლსასროლი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3"/>
        </w:rPr>
        <w:t>იარაღის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3"/>
        </w:rPr>
        <w:t>ძირითადი</w:t>
      </w:r>
      <w:r>
        <w:rPr>
          <w:rFonts w:ascii="Times New Roman" w:hAnsi="Times New Roman" w:cs="Times New Roman" w:eastAsia="Times New Roman"/>
          <w:spacing w:val="76"/>
        </w:rPr>
        <w:t> </w:t>
      </w:r>
      <w:r>
        <w:rPr>
          <w:spacing w:val="-3"/>
        </w:rPr>
        <w:t>ელემენტების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შეკეთების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ლიცენზიის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გაცემის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საფუძველი</w:t>
      </w:r>
    </w:p>
    <w:p>
      <w:pPr>
        <w:pStyle w:val="BodyText"/>
        <w:spacing w:line="275" w:lineRule="auto"/>
        <w:ind w:right="117"/>
        <w:jc w:val="both"/>
      </w:pPr>
      <w:r>
        <w:rPr>
          <w:spacing w:val="-1"/>
        </w:rPr>
        <w:t>სამოქალაქო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იარაღის,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ცეცხლსასროლი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2"/>
        </w:rPr>
        <w:t>იარაღის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ძირითადი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ელემენტების,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მასალის/ვაზნის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და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საბრძოლო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მასალის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ძირითადი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ელემენტების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დამზადების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(წარმოების)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ლიცენზიისა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სამოქალაქო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იარაღის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ცეცხლსასროლი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იარაღის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ძირითადი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ელემენტების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შეკეთების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ლიცენზიის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მისაღებად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წარდგენილი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უნდა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იქნეს:</w:t>
      </w:r>
    </w:p>
    <w:p>
      <w:pPr>
        <w:pStyle w:val="BodyText"/>
        <w:spacing w:line="240" w:lineRule="auto"/>
        <w:ind w:left="120" w:right="0"/>
        <w:jc w:val="both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მეწარმის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წერილობითი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განცხადება;</w:t>
      </w:r>
    </w:p>
    <w:p>
      <w:pPr>
        <w:pStyle w:val="BodyText"/>
        <w:tabs>
          <w:tab w:pos="520" w:val="left" w:leader="none"/>
          <w:tab w:pos="1886" w:val="left" w:leader="none"/>
          <w:tab w:pos="3470" w:val="left" w:leader="none"/>
          <w:tab w:pos="4300" w:val="left" w:leader="none"/>
          <w:tab w:pos="4720" w:val="left" w:leader="none"/>
          <w:tab w:pos="6801" w:val="left" w:leader="none"/>
          <w:tab w:pos="7924" w:val="left" w:leader="none"/>
          <w:tab w:pos="9201" w:val="left" w:leader="none"/>
        </w:tabs>
        <w:spacing w:line="276" w:lineRule="auto" w:before="44"/>
        <w:ind w:right="115"/>
        <w:jc w:val="left"/>
      </w:pPr>
      <w:r>
        <w:rPr>
          <w:spacing w:val="-1"/>
        </w:rPr>
        <w:t>ბ)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მონაცემები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იურიდიული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>
          <w:spacing w:val="-1"/>
        </w:rPr>
        <w:t>პირის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ინდივიდუალური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>
          <w:spacing w:val="-1"/>
        </w:rPr>
        <w:t>მეწარმის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მეწარმეთა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/>
        <w:t>და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არასამეწარმეო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(არაკომერციული)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რეესტრში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პირისთვის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დამფუძნებლის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(თუ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დამფუძნებელი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ფიზიკური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პირია),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ხელმძღვანელის,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წარმომადგენლობაზე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უფლებამოსილი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პირის,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შტატით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1"/>
        </w:rPr>
        <w:t>გათვალისწინებული</w:t>
      </w:r>
    </w:p>
    <w:p>
      <w:pPr>
        <w:spacing w:after="0" w:line="276" w:lineRule="auto"/>
        <w:jc w:val="left"/>
        <w:sectPr>
          <w:pgSz w:w="12240" w:h="15840"/>
          <w:pgMar w:header="0" w:footer="1014" w:top="1300" w:bottom="1200" w:left="1320" w:right="1320"/>
        </w:sectPr>
      </w:pPr>
    </w:p>
    <w:p>
      <w:pPr>
        <w:pStyle w:val="BodyText"/>
        <w:spacing w:line="274" w:lineRule="auto" w:before="15"/>
        <w:ind w:left="120" w:right="116"/>
        <w:jc w:val="both"/>
      </w:pPr>
      <w:r>
        <w:rPr/>
        <w:t>და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ხელშეკრულებით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მოწვეული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თანამშრომლების,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რომლებიც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უშუალოდ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ახორციელებენ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ლიცენზიით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გათვალისწინებულ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საქმიანობას:</w:t>
      </w:r>
    </w:p>
    <w:p>
      <w:pPr>
        <w:pStyle w:val="BodyText"/>
        <w:spacing w:line="275" w:lineRule="auto" w:before="2"/>
        <w:ind w:left="120" w:right="114"/>
        <w:jc w:val="both"/>
      </w:pPr>
      <w:r>
        <w:rPr>
          <w:spacing w:val="-1"/>
        </w:rPr>
        <w:t>გ.ა)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(სახელის,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გვარის,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დაბადების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თარიღის,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თანამდებობის,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პირადობის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მოწმობის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ნომრისა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საცხოვრებელი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ადგილის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მითითებით),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ცნობები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მათი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ნასამართლობის/მათთვის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უფლების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ჩამორთმევის,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მათი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27-ე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მე-2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პუნქტის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„ე“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დანაშაულის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ჩადენისთვის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მსჯავრდების,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ნარკოლოგიურ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აღრიცხვაზე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არყოფნისა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ფსიქიკური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მდგომარეობის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გ.ბ)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სათანადო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განათლების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ან/და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კვალიფიკაციის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დამადასტურებელი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ცნობა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(სერტიფიკატი,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მოწმობა,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ორგანიზაციის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რეკომენდაცია,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ერთ-ერთი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გამოცდის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ჩაბარების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ცნობა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გამოყენებისა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შენახვის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წესებთან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დაკავშირებით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გადამზადების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სამხედრო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სამსახურის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გავლის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დოკუმენტი);</w:t>
      </w:r>
    </w:p>
    <w:p>
      <w:pPr>
        <w:pStyle w:val="BodyText"/>
        <w:spacing w:line="287" w:lineRule="exact"/>
        <w:ind w:left="120" w:right="0"/>
        <w:jc w:val="both"/>
      </w:pPr>
      <w:r>
        <w:rPr/>
        <w:t>დ)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მეწარმისათვის:</w:t>
      </w:r>
    </w:p>
    <w:p>
      <w:pPr>
        <w:pStyle w:val="BodyText"/>
        <w:spacing w:line="276" w:lineRule="auto" w:before="44"/>
        <w:ind w:left="120" w:right="116"/>
        <w:jc w:val="both"/>
      </w:pPr>
      <w:r>
        <w:rPr/>
        <w:t>დ.ა)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ცნობები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მისი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ნასამართლობის/მისთვის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უფლების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ჩამორთმევის,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მისი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2"/>
        </w:rPr>
        <w:t>27-ე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მუხლის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მე-2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პუნქტის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„ე“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ქვეპუნქტით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გათვალისწინებული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დანაშაულისთვის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მსჯავრდების,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ნარკოლოგიურ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აღრიცხვაზე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არყოფნის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ფსიქიკური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მდგომარეობის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5" w:lineRule="auto"/>
        <w:ind w:right="115"/>
        <w:jc w:val="both"/>
      </w:pPr>
      <w:r>
        <w:rPr/>
        <w:t>დ.ბ)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სათანადო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განათლების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კვალიფიკაციის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ცნობა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(სერტიფიკატი,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მოწმობა,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ორგანიზაციის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რეკომენდაცია,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ერთ-ერთი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გამოცდის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ჩაბარების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ცნობა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გამოყენებისა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შენახვის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წესებთან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დაკავშირებით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გადამზადების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სამხედრო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სამსახურის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გავლის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დოკუმენტი);</w:t>
      </w:r>
    </w:p>
    <w:p>
      <w:pPr>
        <w:pStyle w:val="BodyText"/>
        <w:spacing w:line="276" w:lineRule="auto"/>
        <w:ind w:left="120" w:right="114"/>
        <w:jc w:val="both"/>
      </w:pPr>
      <w:r>
        <w:rPr/>
        <w:t>დ.გ)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ფიზიკურ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პირთა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სია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(სახელის,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გვარის,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დაბადების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თარიღის,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პროფესიის,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სამუშაო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ადგილის,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პირადობის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მოწმობის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ნომრისა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საცხოვრებელი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ადგილის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მითითებით),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რომლებიც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ლიცენზიის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მფლობელს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ლიცენზიით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ნებადართული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საქმიანობის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განხორციელებაში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დაეხმარებიან,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ცნობები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მათი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ნასამართლობის/მათთვის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უფლების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ჩამორთმევის,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ამ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კანონის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27-ე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მე-2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პუნქტის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„ე“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დანაშაულის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ჩადენისთვის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მსჯავრდების,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ნარკოლოგიურ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აღრიცხვაზე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არყოფნისა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ფსიქიკური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მდგომარეობის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შესახებ,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აგრეთვე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მათი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სათანადო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განათლების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ან/და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კვალიფიკაციის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დამადასტურებელი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ცნობა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(სერტიფიკატი,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მოწმობა,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ორგანიზაციის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რეკომენდაცია,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ამ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კანონის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პუნქტით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გათვალისწინებული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ერთ-ერთი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გამოცდის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ჩაბარების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ცნობა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გამოყენებისა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შენახვის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წესებთან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დაკავშირებით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გადამზადების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სამხედრო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სამსახურის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გავლის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დოკუმენტი);</w:t>
      </w:r>
    </w:p>
    <w:p>
      <w:pPr>
        <w:pStyle w:val="BodyText"/>
        <w:spacing w:line="240" w:lineRule="auto"/>
        <w:ind w:left="120" w:right="0"/>
        <w:jc w:val="both"/>
      </w:pPr>
      <w:r>
        <w:rPr/>
        <w:t>ე)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ცნობა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შენობაში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სახანძრო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უსაფრთხოების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ნორმათა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დაცვის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5" w:lineRule="auto" w:before="44"/>
        <w:ind w:right="116"/>
        <w:jc w:val="both"/>
      </w:pPr>
      <w:r>
        <w:rPr>
          <w:spacing w:val="-1"/>
        </w:rPr>
        <w:t>ვ)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მთავრობის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დამტკიცებული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ტექნიკური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რეგლამენტით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დადგენილ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შენობა-ნაგებობის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ტექნიკური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უსაფრთხოების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ნორმებთან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შესაბამისობის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დამადასტურებელი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დოკუმენტი,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რომელსაც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გასცემს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იმავე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ტექნიკური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რეგლამენტით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უფლებამოსილი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left="120" w:right="0"/>
        <w:jc w:val="both"/>
      </w:pPr>
      <w:r>
        <w:rPr/>
        <w:t>ზ)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სალიცენზიო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მოსაკრებლის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გადახდის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საბუთი;</w:t>
      </w:r>
    </w:p>
    <w:p>
      <w:pPr>
        <w:pStyle w:val="BodyText"/>
        <w:spacing w:line="276" w:lineRule="auto" w:before="44"/>
        <w:ind w:left="120" w:right="115"/>
        <w:jc w:val="both"/>
      </w:pPr>
      <w:r>
        <w:rPr/>
        <w:t>თ)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თავდაცვის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სამინისტროს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სამხედრო-ტექნიკურ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საკითხთა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მუდმივმოქმედი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კომისიის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რეკომენდაცია.“.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40" w:lineRule="auto" w:before="29"/>
        <w:ind w:left="480" w:right="0"/>
        <w:jc w:val="left"/>
      </w:pPr>
      <w:r>
        <w:rPr/>
        <w:t>5.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მე-17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მუხლის:</w:t>
      </w:r>
    </w:p>
    <w:p>
      <w:pPr>
        <w:pStyle w:val="BodyText"/>
        <w:spacing w:line="240" w:lineRule="auto" w:before="44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სათაური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4"/>
        <w:ind w:left="122" w:right="113" w:hanging="3"/>
        <w:jc w:val="both"/>
      </w:pPr>
      <w:r>
        <w:rPr>
          <w:spacing w:val="-3"/>
        </w:rPr>
        <w:t>„მუხლი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2"/>
        </w:rPr>
        <w:t>17.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3"/>
        </w:rPr>
        <w:t>იარაღით,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4"/>
        </w:rPr>
        <w:t>ცეცხლსასროლი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3"/>
        </w:rPr>
        <w:t>იარაღის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3"/>
        </w:rPr>
        <w:t>ძირითადი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3"/>
        </w:rPr>
        <w:t>ელემენტებით,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3"/>
        </w:rPr>
        <w:t>საბრძოლო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spacing w:val="-3"/>
        </w:rPr>
        <w:t>მასალით/ვაზნით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საბრძოლო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მასალის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ძირითადი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ელემენტებით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3"/>
        </w:rPr>
        <w:t>ვაჭრობა“;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3"/>
        </w:rPr>
        <w:t>პირველი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მეორე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პუნქტები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„1.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იარაღით,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ცეცხლსასროლი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იარაღის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ძირითადი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ელემენტებით,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მასალით/ვაზნით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/>
        <w:t>და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საბრძოლო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მასალის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ძირითადი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ელემენტებით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ვაჭრობის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უფლება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აქვთ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სპეციალურად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მიზნით,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სამეწარმეო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საქმიანობისთვის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შექმნილ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პირებს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კანონმდებლობით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დადგენილი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წესით,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თავდაცვის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სამინისტროს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გაცემული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ლიცენზიის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საფუძველზე.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ლიცენზია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გაიცემა,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თუ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შენობა-ნაგებობა,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სადაც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განხორციელდება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იარაღით,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ცეცხლსასროლი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ძირითადი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ელემენტებით,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მასალით/ვაზნით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და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საბრძოლო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მასალის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ძირითადი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ელემენტებით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ვაჭრობა,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შეესაბამება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საქართველოს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მთავრობის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დამტკიცებულ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ტექნიკურ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რეგლამენტს,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რომლითაც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განისაზღვრება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2"/>
        </w:rPr>
        <w:t>აგრეთვე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შენობა-ნაგებობის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ტექნიკური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უსაფრთხოების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ნორმებთან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შესაბამისობის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დოკუმენტის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გამცემი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უფლებამოსილი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პირი.</w:t>
      </w:r>
    </w:p>
    <w:p>
      <w:pPr>
        <w:pStyle w:val="BodyText"/>
        <w:spacing w:line="276" w:lineRule="auto"/>
        <w:ind w:right="116"/>
        <w:jc w:val="both"/>
      </w:pPr>
      <w:r>
        <w:rPr/>
        <w:t>2.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იარაღით,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ცეცხლსასროლი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იარაღის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ძირითადი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ელემენტებით,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საბრძოლო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მასალით/ვაზნით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/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საბრძოლო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მასალის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ძირითადი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ელემენტებით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ვაჭრობის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კანონმდებლობით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ლიცენზიის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მქონე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ვალდებულია:</w:t>
      </w:r>
    </w:p>
    <w:p>
      <w:pPr>
        <w:pStyle w:val="BodyText"/>
        <w:spacing w:line="276" w:lineRule="auto"/>
        <w:ind w:right="116"/>
        <w:jc w:val="both"/>
      </w:pPr>
      <w:r>
        <w:rPr>
          <w:spacing w:val="-1"/>
        </w:rPr>
        <w:t>ა)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უზრუნველყოს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შეძენილი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რეალიზებული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საქონლის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აღრიცხვა,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აგრეთვე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სააღრიცხვო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დოკუმენტაციის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შენახვა;</w:t>
      </w:r>
    </w:p>
    <w:p>
      <w:pPr>
        <w:pStyle w:val="BodyText"/>
        <w:spacing w:line="275" w:lineRule="auto"/>
        <w:ind w:right="114"/>
        <w:jc w:val="both"/>
      </w:pPr>
      <w:r>
        <w:rPr>
          <w:spacing w:val="-1"/>
        </w:rPr>
        <w:t>ბ)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იარაღის,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ცეცხლსასროლი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იარაღის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ძირითადი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ელემენტების,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საბრძოლო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მასალის/ვაზნის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/>
        <w:t>და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საბრძოლო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მასალის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ძირითადი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ელემენტების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რეალიზაცია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განახორციელოს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მხოლოდ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შესაბამისი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მქონე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პირზე;</w:t>
      </w:r>
    </w:p>
    <w:p>
      <w:pPr>
        <w:pStyle w:val="BodyText"/>
        <w:spacing w:line="276" w:lineRule="auto" w:before="1"/>
        <w:ind w:right="114"/>
        <w:jc w:val="both"/>
      </w:pPr>
      <w:r>
        <w:rPr>
          <w:spacing w:val="-1"/>
        </w:rPr>
        <w:t>გ)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მოახდინოს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მხოლოდ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იმ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საქონლის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რეალიზაცია,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რომელიც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შეესაბამება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დადგენილ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მოთხოვნებს;</w:t>
      </w:r>
    </w:p>
    <w:p>
      <w:pPr>
        <w:pStyle w:val="BodyText"/>
        <w:spacing w:line="275" w:lineRule="auto"/>
        <w:ind w:right="115"/>
        <w:jc w:val="both"/>
      </w:pPr>
      <w:r>
        <w:rPr/>
        <w:t>დ)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არ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განახორციელოს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ამ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კანონის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მე-19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მე-4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პუნქტით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გათვალისწინებული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სამოქალაქო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იარაღის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რეალიზაცია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მისი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ბალისტიკური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შემოწმების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გარეშე,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გარდა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გამონაკლისებისა;</w:t>
      </w:r>
    </w:p>
    <w:p>
      <w:pPr>
        <w:pStyle w:val="BodyText"/>
        <w:spacing w:line="276" w:lineRule="auto" w:before="1"/>
        <w:ind w:right="114"/>
        <w:jc w:val="both"/>
      </w:pPr>
      <w:r>
        <w:rPr/>
        <w:t>ე)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საკომისიო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წესით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ჩაიბაროს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მხოლოდ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ის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იარაღი,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რომელზედაც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კანონმდებლობით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დადგენილი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წესით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გაცემულია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საკომისიო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წესით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ჩაბარების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ცნობა;</w:t>
      </w:r>
    </w:p>
    <w:p>
      <w:pPr>
        <w:pStyle w:val="BodyText"/>
        <w:spacing w:line="275" w:lineRule="auto"/>
        <w:ind w:right="116"/>
        <w:jc w:val="both"/>
      </w:pPr>
      <w:r>
        <w:rPr>
          <w:spacing w:val="-1"/>
        </w:rPr>
        <w:t>ვ)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ლიცენზიის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საფუძველზე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სარეალიზაციოდ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შემოტანილი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საკომისიო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წესით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ჩაბარებული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საბრძოლო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მასალის/ვაზნის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სრული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ნუსხა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(ტიპი,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მარკა,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მოდელი,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სერია,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ნომერი,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კალიბრი),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აგრეთვე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მყიდველის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შესახებ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ინფორმაცია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საინფორმაციო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ბაზაში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განსათავსებლად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წარუდგინოს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საქართველოს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შინაგან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საქმეთა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სამინისტროსა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თავდაცვის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დანაყოფებს;</w:t>
      </w:r>
    </w:p>
    <w:p>
      <w:pPr>
        <w:pStyle w:val="BodyText"/>
        <w:spacing w:line="276" w:lineRule="auto"/>
        <w:ind w:left="120" w:right="115"/>
        <w:jc w:val="both"/>
      </w:pPr>
      <w:r>
        <w:rPr/>
        <w:t>ზ)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უზრუნველყოს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იარაღის,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ცეცხლსასროლი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იარაღის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ძირითადი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ელემენტების,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ძირითადი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ელემენტების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შენახვის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უსაფრთხოება;</w:t>
      </w:r>
    </w:p>
    <w:p>
      <w:pPr>
        <w:spacing w:after="0" w:line="276" w:lineRule="auto"/>
        <w:jc w:val="both"/>
        <w:sectPr>
          <w:pgSz w:w="12240" w:h="15840"/>
          <w:pgMar w:header="0" w:footer="1014" w:top="1300" w:bottom="1200" w:left="1320" w:right="1320"/>
        </w:sectPr>
      </w:pPr>
    </w:p>
    <w:p>
      <w:pPr>
        <w:pStyle w:val="BodyText"/>
        <w:spacing w:line="274" w:lineRule="auto" w:before="15"/>
        <w:ind w:left="120" w:right="114"/>
        <w:jc w:val="both"/>
      </w:pPr>
      <w:r>
        <w:rPr/>
        <w:t>თ)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შემძენ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ფიზიკურ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/>
        <w:t>პირს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შეძენილი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იარაღი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გადასცეს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მხოლოდ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წესით;</w:t>
      </w:r>
    </w:p>
    <w:p>
      <w:pPr>
        <w:pStyle w:val="BodyText"/>
        <w:spacing w:line="276" w:lineRule="auto" w:before="2"/>
        <w:ind w:left="120" w:right="116"/>
        <w:jc w:val="both"/>
      </w:pPr>
      <w:r>
        <w:rPr>
          <w:spacing w:val="-1"/>
        </w:rPr>
        <w:t>ი)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დაიცვას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იარაღის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ბრუნვასთან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დაკავშირებით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კანონმდებლობით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სხვა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მოთხოვნები.“.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6.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მე-18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მუხლი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left="122" w:right="110" w:hanging="3"/>
        <w:jc w:val="both"/>
      </w:pPr>
      <w:r>
        <w:rPr>
          <w:spacing w:val="-3"/>
        </w:rPr>
        <w:t>„მუხლი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18.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3"/>
        </w:rPr>
        <w:t>სამოქალაქო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3"/>
        </w:rPr>
        <w:t>იარაღით,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4"/>
        </w:rPr>
        <w:t>ცეცხლსასროლი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3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3"/>
        </w:rPr>
        <w:t>ძირითადი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4"/>
        </w:rPr>
        <w:t>ელემენტებით,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3"/>
        </w:rPr>
        <w:t>საბრძოლო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მასალით/ვაზნით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3"/>
        </w:rPr>
        <w:t>საბრძოლო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მასალის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3"/>
        </w:rPr>
        <w:t>ძირითადი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3"/>
        </w:rPr>
        <w:t>ელემენტებით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ვაჭრობის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spacing w:val="-3"/>
        </w:rPr>
        <w:t>ლიცენზიის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გაცემის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საფუძველი</w:t>
      </w:r>
    </w:p>
    <w:p>
      <w:pPr>
        <w:pStyle w:val="BodyText"/>
        <w:spacing w:line="276" w:lineRule="auto"/>
        <w:ind w:right="116" w:hanging="1"/>
        <w:jc w:val="both"/>
      </w:pPr>
      <w:r>
        <w:rPr>
          <w:spacing w:val="-1"/>
        </w:rPr>
        <w:t>სამოქალაქო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იარაღით,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ცეცხლსასროლი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2"/>
        </w:rPr>
        <w:t>იარაღის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ძირითადი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ელემენტებით,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მასალით/ვაზნით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/>
        <w:t>და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საბრძოლო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მასალის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ძირითადი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ელემენტებით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ვაჭრობის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ლიცენზიის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მისაღებად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წარდგენილი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უნდა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იქნეს:</w:t>
      </w:r>
    </w:p>
    <w:p>
      <w:pPr>
        <w:pStyle w:val="BodyText"/>
        <w:spacing w:line="287" w:lineRule="exact"/>
        <w:ind w:right="0"/>
        <w:jc w:val="both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მეწარმის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წერილობითი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განცხადება;</w:t>
      </w:r>
    </w:p>
    <w:p>
      <w:pPr>
        <w:pStyle w:val="BodyText"/>
        <w:tabs>
          <w:tab w:pos="520" w:val="left" w:leader="none"/>
          <w:tab w:pos="1886" w:val="left" w:leader="none"/>
          <w:tab w:pos="3470" w:val="left" w:leader="none"/>
          <w:tab w:pos="4300" w:val="left" w:leader="none"/>
          <w:tab w:pos="4720" w:val="left" w:leader="none"/>
          <w:tab w:pos="6801" w:val="left" w:leader="none"/>
          <w:tab w:pos="7924" w:val="left" w:leader="none"/>
          <w:tab w:pos="9201" w:val="left" w:leader="none"/>
        </w:tabs>
        <w:spacing w:line="276" w:lineRule="auto" w:before="44"/>
        <w:ind w:right="115"/>
        <w:jc w:val="left"/>
      </w:pPr>
      <w:r>
        <w:rPr>
          <w:spacing w:val="-1"/>
        </w:rPr>
        <w:t>ბ)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მონაცემები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იურიდიული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>
          <w:spacing w:val="-1"/>
        </w:rPr>
        <w:t>პირის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ინდივიდუალური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>
          <w:spacing w:val="-1"/>
        </w:rPr>
        <w:t>მეწარმის</w:t>
      </w:r>
      <w:r>
        <w:rPr>
          <w:rFonts w:ascii="Times New Roman" w:hAnsi="Times New Roman" w:cs="Times New Roman" w:eastAsia="Times New Roman"/>
          <w:spacing w:val="-1"/>
        </w:rPr>
        <w:tab/>
      </w:r>
      <w:r>
        <w:rPr>
          <w:spacing w:val="-1"/>
          <w:w w:val="95"/>
        </w:rPr>
        <w:t>მეწარმეთა</w:t>
      </w:r>
      <w:r>
        <w:rPr>
          <w:rFonts w:ascii="Times New Roman" w:hAnsi="Times New Roman" w:cs="Times New Roman" w:eastAsia="Times New Roman"/>
          <w:spacing w:val="-1"/>
          <w:w w:val="95"/>
        </w:rPr>
        <w:tab/>
      </w:r>
      <w:r>
        <w:rPr/>
        <w:t>და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არასამეწარმეო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(არაკომერციული)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რეესტრში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იურიდიული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პირისთვის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ყველა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დამფუძნებლის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(თუ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დამფუძნებელი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ფიზიკური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პირია),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ხელმძღვანელის,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წარმომადგენლობაზე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უფლებამოსილი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პირის,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შტატით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1"/>
        </w:rPr>
        <w:t>გათვალისწინებული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/>
        <w:t>და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ხელშეკრულებით</w:t>
      </w:r>
      <w:r>
        <w:rPr/>
        <w:t> 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მოწვეული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თანამშრომლების,</w:t>
      </w:r>
      <w:r>
        <w:rPr/>
        <w:t> 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რომლებიც</w:t>
      </w:r>
      <w:r>
        <w:rPr/>
        <w:t> 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უშუალოდ</w:t>
      </w:r>
      <w:r>
        <w:rPr/>
        <w:t> 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ახორციელებენ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ლიცენზიით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გათვალისწინებულ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საქმიანობას:</w:t>
      </w:r>
    </w:p>
    <w:p>
      <w:pPr>
        <w:pStyle w:val="BodyText"/>
        <w:spacing w:line="275" w:lineRule="auto"/>
        <w:ind w:right="114"/>
        <w:jc w:val="both"/>
      </w:pPr>
      <w:r>
        <w:rPr>
          <w:spacing w:val="-1"/>
        </w:rPr>
        <w:t>გ.ა)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სია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(სახელის,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გვარის,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დაბადების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თარიღის,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თანამდებობის,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პირადობის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მოწმობის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ნომრისა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საცხოვრებელი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ადგილის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მითითებით),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ცნობები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მათი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ნასამართლობის/მათთვის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უფლების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ჩამორთმევის,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მათი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27-ე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მე-2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პუნქტის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„ე“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დანაშაულის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ჩადენისთვის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მსჯავრდების,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ნარკოლოგიურ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აღრიცხვაზე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არყოფნისა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ფსიქიკური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მდგომარეობის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გ.ბ)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სათანადო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განათლების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ან/და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კვალიფიკაციის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დამადასტურებელი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ცნობა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(სერტიფიკატი,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მოწმობა,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ორგანიზაციის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რეკომენდაცია,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ამ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კანონის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ერთ-ერთი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გამოცდის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ჩაბარების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ცნობა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გამოყენებისა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შენახვის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წესებთან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დაკავშირებით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გადამზადების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სამხედრო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სამსახურის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გავლის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დოკუმენტი);</w:t>
      </w:r>
    </w:p>
    <w:p>
      <w:pPr>
        <w:pStyle w:val="BodyText"/>
        <w:spacing w:line="287" w:lineRule="exact"/>
        <w:ind w:left="120" w:right="0"/>
        <w:jc w:val="both"/>
      </w:pPr>
      <w:r>
        <w:rPr/>
        <w:t>დ)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ინდივიდუალური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მეწარმისათვის:</w:t>
      </w:r>
    </w:p>
    <w:p>
      <w:pPr>
        <w:pStyle w:val="BodyText"/>
        <w:spacing w:line="276" w:lineRule="auto" w:before="44"/>
        <w:ind w:left="120" w:right="116"/>
        <w:jc w:val="both"/>
      </w:pPr>
      <w:r>
        <w:rPr/>
        <w:t>დ.ა)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ცნობები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მისი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ნასამართლობის/მისთვის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უფლების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ჩამორთმევის,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მისი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2"/>
        </w:rPr>
        <w:t>27-ე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მუხლის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მე-2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პუნქტის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„ე“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ქვეპუნქტით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გათვალისწინებული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დანაშაულისთვის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მსჯავრდების,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ნარკოლოგიურ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აღრიცხვაზე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არყოფნის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ფსიქიკური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მდგომარეობის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5" w:lineRule="auto"/>
        <w:ind w:right="115"/>
        <w:jc w:val="both"/>
      </w:pPr>
      <w:r>
        <w:rPr/>
        <w:t>დ.ბ)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სათანადო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განათლების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კვალიფიკაციის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ცნობა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(სერტიფიკატი,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მოწმობა,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ორგანიზაციის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რეკომენდაცია,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ერთ-ერთი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გამოცდის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ჩაბარების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ცნობა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გამოყენებისა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შენახვის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წესებთან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დაკავშირებით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გადამზადების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სამხედრო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სამსახურის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გავლის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დოკუმენტი);</w:t>
      </w:r>
    </w:p>
    <w:p>
      <w:pPr>
        <w:pStyle w:val="BodyText"/>
        <w:spacing w:line="276" w:lineRule="auto"/>
        <w:ind w:left="120" w:right="115"/>
        <w:jc w:val="both"/>
      </w:pPr>
      <w:r>
        <w:rPr/>
        <w:t>დ.გ)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ფიზიკურ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პირთა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სია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(სახელის,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გვარის,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დაბადების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თარიღის,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პროფესიის,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სამუშაო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ადგილის,</w:t>
      </w:r>
      <w:r>
        <w:rPr/>
        <w:t>  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პირადობის</w:t>
      </w:r>
      <w:r>
        <w:rPr/>
        <w:t>  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მოწმობის</w:t>
      </w:r>
      <w:r>
        <w:rPr/>
        <w:t>  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ნომრისა</w:t>
      </w:r>
      <w:r>
        <w:rPr/>
        <w:t>  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  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საცხოვრებელი</w:t>
      </w:r>
      <w:r>
        <w:rPr/>
        <w:t>  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ადგილის</w:t>
      </w:r>
      <w:r>
        <w:rPr/>
        <w:t>  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მითითებით),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5" w:lineRule="auto" w:before="15"/>
        <w:ind w:right="114"/>
        <w:jc w:val="both"/>
      </w:pPr>
      <w:r>
        <w:rPr>
          <w:spacing w:val="-1"/>
        </w:rPr>
        <w:t>რომლებიც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ლიცენზიის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მფლობელს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ლიცენზიით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ნებადართული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საქმიანობის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განხორციელებაში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დაეხმარებიან,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ცნობები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მათი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ნასამართლობის/მათთვის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უფლების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ჩამორთმევის,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მათი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ამ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კანონის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27-ე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მე-2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პუნქტის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„ე“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ქვეპუნქტით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გათვალისწინებული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დანაშაულის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ჩადენისთვის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მსჯავრდების,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ნარკოლოგიურ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აღრიცხვაზე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არყოფნისა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და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ფსიქიკური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მდგომარეობის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შესახებ,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აგრეთვე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მათი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სათანადო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განათლების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ან/და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კვალიფიკაციის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დამადასტურებელი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ცნობა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(სერტიფიკატი,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მოწმობა,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ორგანიზაციის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რეკომენდაცია,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კანონის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/>
        <w:t>27</w:t>
      </w:r>
      <w:r>
        <w:rPr>
          <w:position w:val="6"/>
          <w:sz w:val="13"/>
          <w:szCs w:val="13"/>
        </w:rPr>
        <w:t>1</w:t>
      </w:r>
      <w:r>
        <w:rPr>
          <w:spacing w:val="1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"/>
          <w:position w:val="6"/>
          <w:sz w:val="13"/>
          <w:szCs w:val="13"/>
        </w:rPr>
      </w:r>
      <w:r>
        <w:rPr>
          <w:spacing w:val="-1"/>
        </w:rPr>
        <w:t>მუხლის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ერთ-ერთი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გამოცდის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ჩაბარების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ცნობა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გამოყენებისა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შენახვის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წესებთან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დაკავშირებით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გადამზადების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სამხედრო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სამსახურის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გავლის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დოკუმენტი);</w:t>
      </w:r>
    </w:p>
    <w:p>
      <w:pPr>
        <w:pStyle w:val="BodyText"/>
        <w:spacing w:line="240" w:lineRule="auto"/>
        <w:ind w:right="0"/>
        <w:jc w:val="both"/>
      </w:pPr>
      <w:r>
        <w:rPr/>
        <w:t>ე)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ცნობა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შენობაში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სახანძრო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უსაფრთხოების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ნორმათა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დაცვის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შესახებ;</w:t>
      </w:r>
    </w:p>
    <w:p>
      <w:pPr>
        <w:pStyle w:val="BodyText"/>
        <w:spacing w:line="275" w:lineRule="auto" w:before="44"/>
        <w:ind w:right="115"/>
        <w:jc w:val="both"/>
      </w:pPr>
      <w:r>
        <w:rPr>
          <w:spacing w:val="-1"/>
        </w:rPr>
        <w:t>ვ)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მთავრობის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დამტკიცებული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ტექნიკური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რეგლამენტით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დადგენილ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შენობა-ნაგებობის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ტექნიკური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უსაფრთხოების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ნორმებთან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შესაბამისობის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დამადასტურებელი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დოკუმენტი,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რომელსაც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გასცემს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იმავე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ტექნიკური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რეგლამენტით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უფლებამოსილი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პირი;</w:t>
      </w:r>
    </w:p>
    <w:p>
      <w:pPr>
        <w:pStyle w:val="BodyText"/>
        <w:spacing w:line="240" w:lineRule="auto"/>
        <w:ind w:right="0"/>
        <w:jc w:val="both"/>
      </w:pPr>
      <w:r>
        <w:rPr/>
        <w:t>ზ)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სალიცენზიო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მოსაკრებლის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გადახდის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დამადასტურებელი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საბუთი;</w:t>
      </w:r>
    </w:p>
    <w:p>
      <w:pPr>
        <w:pStyle w:val="BodyText"/>
        <w:spacing w:line="276" w:lineRule="auto" w:before="44"/>
        <w:ind w:right="115"/>
        <w:jc w:val="both"/>
      </w:pPr>
      <w:r>
        <w:rPr/>
        <w:t>თ)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თავდაცვის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სამინისტროს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სამხედრო-ტექნიკურ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საკითხთა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მუდმივმოქმედი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კომისიის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რეკომენდაცია.“.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7.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მე-19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მუხლის: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სათაური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4"/>
        <w:ind w:left="122" w:right="110" w:hanging="3"/>
        <w:jc w:val="both"/>
      </w:pPr>
      <w:r>
        <w:rPr>
          <w:spacing w:val="-3"/>
        </w:rPr>
        <w:t>„მუხლი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2"/>
        </w:rPr>
        <w:t>19.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3"/>
        </w:rPr>
        <w:t>იარაღის,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2"/>
        </w:rPr>
        <w:t>მისი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3"/>
        </w:rPr>
        <w:t>ძირითადი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3"/>
        </w:rPr>
        <w:t>ელემენტებისა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2"/>
        </w:rPr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3"/>
        </w:rPr>
        <w:t>საბრძოლო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3"/>
        </w:rPr>
        <w:t>მასალის/ვაზნის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3"/>
        </w:rPr>
        <w:t>შეძენის</w:t>
      </w:r>
      <w:r>
        <w:rPr>
          <w:rFonts w:ascii="Times New Roman" w:hAnsi="Times New Roman" w:cs="Times New Roman" w:eastAsia="Times New Roman"/>
          <w:spacing w:val="40"/>
        </w:rPr>
        <w:t> </w:t>
      </w:r>
      <w:r>
        <w:rPr>
          <w:spacing w:val="-3"/>
        </w:rPr>
        <w:t>უფლება“;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პირველი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პუნქტის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„გ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დაემატოს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2"/>
        </w:rPr>
        <w:t>„გ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2</w:t>
      </w:r>
      <w:r>
        <w:rPr>
          <w:spacing w:val="-2"/>
        </w:rPr>
        <w:t>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ქვეპუნქტი:</w:t>
      </w:r>
    </w:p>
    <w:p>
      <w:pPr>
        <w:pStyle w:val="BodyText"/>
        <w:spacing w:line="276" w:lineRule="auto" w:before="41"/>
        <w:ind w:right="116"/>
        <w:jc w:val="both"/>
      </w:pP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)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მთავრობის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დადგენილებით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განსაზღვრულ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იურიდიულ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პირს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−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სასიგნალო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იარაღის;“;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გ)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4"/>
        </w:rPr>
        <w:t>პუნქტი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5"/>
        <w:jc w:val="both"/>
      </w:pPr>
      <w:r>
        <w:rPr>
          <w:spacing w:val="-1"/>
        </w:rPr>
        <w:t>„1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ამ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მუხლის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პირველი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პუნქტის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ქვეპუნქტით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განსაზღვრულ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პირებს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უფლება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აქვთ,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შეიძინონ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მხოლოდ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სანადირო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ცეცხლსასროლი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იარაღი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და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მისი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ძირითადი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ელემენტები,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აგრეთვე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დ)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მე-2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პუნქტის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„ბ“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left="120" w:right="115"/>
        <w:jc w:val="both"/>
      </w:pPr>
      <w:r>
        <w:rPr>
          <w:spacing w:val="-1"/>
        </w:rPr>
        <w:t>„ბ)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პუნქტის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„დ“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„ე“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ქვეპუნქტებით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განსაზღვრულ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პირებს,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მხოლოდ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იმ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შემთხვევაში,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როცა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ეს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საბრძოლო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2"/>
        </w:rPr>
        <w:t>მასალა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განკუთვნილია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მათ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საკუთრებაში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(მფლობელობაში)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არსებული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რეგისტრირებული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ან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აღრიცხული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იარაღიდან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გასროლისათვის;“;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ე)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პუნქტი:</w:t>
      </w:r>
    </w:p>
    <w:p>
      <w:pPr>
        <w:spacing w:after="0" w:line="240" w:lineRule="auto"/>
        <w:jc w:val="left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40" w:lineRule="auto" w:before="15"/>
        <w:ind w:left="120" w:right="0"/>
        <w:jc w:val="both"/>
      </w:pPr>
      <w:r>
        <w:rPr>
          <w:spacing w:val="-1"/>
        </w:rPr>
        <w:t>„2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წესით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შეძენის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უფლება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აქვს:</w:t>
      </w:r>
    </w:p>
    <w:p>
      <w:pPr>
        <w:pStyle w:val="BodyText"/>
        <w:spacing w:line="276" w:lineRule="auto" w:before="41"/>
        <w:ind w:right="113"/>
        <w:jc w:val="both"/>
      </w:pPr>
      <w:r>
        <w:rPr>
          <w:spacing w:val="-1"/>
        </w:rPr>
        <w:t>ა)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ამ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პუნქტით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განსაზღვრულ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სუბიექტებს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მხოლოდ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იმ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შემთხვევაში,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როცა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/>
        <w:t>ეს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ვაზნა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განკუთვნილია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მათ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საკუთრებაში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(მფლობელობაში)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არსებული,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რეგისტრირებული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აღრიცხული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გასროლისთვის;</w:t>
      </w:r>
    </w:p>
    <w:p>
      <w:pPr>
        <w:pStyle w:val="BodyText"/>
        <w:spacing w:line="275" w:lineRule="auto"/>
        <w:ind w:right="115"/>
        <w:jc w:val="both"/>
      </w:pPr>
      <w:r>
        <w:rPr>
          <w:spacing w:val="-1"/>
        </w:rPr>
        <w:t>ბ)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ფიზიკურ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პირს,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რომელსაც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სასიგნალო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იარაღი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ამ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კანონით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დადგენილი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წესით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დროებით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სარგებლობაში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გადასცა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ამ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პუნქტის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2"/>
        </w:rPr>
        <w:t>ქვეპუნქტით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განსაზღვრულმა</w:t>
      </w:r>
      <w:r>
        <w:rPr>
          <w:rFonts w:ascii="Times New Roman" w:hAnsi="Times New Roman" w:cs="Times New Roman" w:eastAsia="Times New Roman"/>
          <w:spacing w:val="77"/>
        </w:rPr>
        <w:t> </w:t>
      </w:r>
      <w:r>
        <w:rPr>
          <w:spacing w:val="-1"/>
        </w:rPr>
        <w:t>იურიდიულმა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პირმა,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−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მხოლოდ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იმ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შემთხვევაში,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როცა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/>
        <w:t>ეს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ვაზნა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განკუთვნილია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აღნიშნული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იარაღიდან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გასროლისათვის,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მაგრამ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არა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უმეტეს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სარგებლობისათვის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პერიოდისა.“;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ვ)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მე-3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right="114"/>
        <w:jc w:val="both"/>
      </w:pPr>
      <w:r>
        <w:rPr>
          <w:spacing w:val="-1"/>
        </w:rPr>
        <w:t>„3.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ფიზიკური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პირის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/>
        <w:t>მე-5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„ა“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„ბ“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ქვეპუნქტებით,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მე-6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მუხლის</w:t>
      </w:r>
      <w:r>
        <w:rPr>
          <w:rFonts w:ascii="Times New Roman" w:hAnsi="Times New Roman" w:cs="Times New Roman" w:eastAsia="Times New Roman"/>
          <w:spacing w:val="77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პუნქტის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„ა“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ქვეპუნქტითა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მე-7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„ა“–„გ“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ქვეპუნქტებით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სამოქალაქო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ან/და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მისი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ძირითადი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ელემენტების,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სასიგნალო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შეძენა,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აგრეთვე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ამავე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მე-9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მე-2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„თ“–„პ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ქვეპუნქტებით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დაწესებულებების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სამსახურებრივ-საშტატო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იარაღის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მოსარგებლე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პირზე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განპიროვნება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დასაშვებია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მხოლოდ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საჯარო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სამართლის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იურიდიული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პირის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–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შინაგან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სამინისტროს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მომსახურების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სააგენტოს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გაცემული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შესაბამისი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იარაღის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შეძენის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spacing w:val="-1"/>
        </w:rPr>
        <w:t>(შენახვის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ტარების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უფლებით)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საფუძველზე.“;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ზ)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3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0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0"/>
          <w:position w:val="6"/>
          <w:sz w:val="13"/>
          <w:szCs w:val="13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/>
        <w:t>3</w:t>
      </w:r>
      <w:r>
        <w:rPr>
          <w:position w:val="6"/>
          <w:sz w:val="13"/>
          <w:szCs w:val="13"/>
        </w:rPr>
        <w:t>1</w:t>
      </w:r>
      <w:r>
        <w:rPr/>
        <w:t>.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ამ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პირველი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პუნქტის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ქვეპუნქტებით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განსაზღვრული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იურიდიული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/>
        <w:t>პირი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ვალდებულია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სანადირო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ცეცხლსასროლი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იარაღისა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(ან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მისი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ძირითადი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ელემენტის)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ან/და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სასიგნალო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2"/>
        </w:rPr>
        <w:t>იარაღის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შეძენიდან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/>
        <w:t>10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სამუშაო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/>
        <w:t>დღის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ვადაში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განახორციელოს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მისი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რეგისტრაცია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საჯარო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სამართლის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იურიდიულ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პირში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–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შინაგან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საქმეთა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სამინისტროს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მომსახურების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სააგენტოში,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საქართველოს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შინაგან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საქმეთა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მინისტრის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ბრძანებით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დადგენილი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წესით.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ამ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გათვალისწინებული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ვალდებულების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შესრულებამდე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დაუშვებელია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იარაღის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განკარგვა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მისით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სარგებლობის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უფლების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სხვა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პირისათვის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გადაცემა.“;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თ)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მე-4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პუნქტს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„ბ.გ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ქვეპუნქტი:</w:t>
      </w:r>
    </w:p>
    <w:p>
      <w:pPr>
        <w:pStyle w:val="BodyText"/>
        <w:spacing w:line="240" w:lineRule="auto" w:before="41"/>
        <w:ind w:left="479" w:right="0"/>
        <w:jc w:val="left"/>
      </w:pPr>
      <w:r>
        <w:rPr>
          <w:spacing w:val="-1"/>
        </w:rPr>
        <w:t>„ბ.გ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იარაღზე;“;</w:t>
      </w:r>
    </w:p>
    <w:p>
      <w:pPr>
        <w:spacing w:line="240" w:lineRule="auto" w:before="11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ი)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მე-6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შემდეგ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6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7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7"/>
          <w:position w:val="6"/>
          <w:sz w:val="13"/>
          <w:szCs w:val="13"/>
        </w:rPr>
      </w:r>
      <w:r>
        <w:rPr>
          <w:spacing w:val="-1"/>
        </w:rPr>
        <w:t>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/>
        <w:t>6</w:t>
      </w:r>
      <w:r>
        <w:rPr>
          <w:rFonts w:ascii="Sylfaen" w:hAnsi="Sylfaen" w:cs="Sylfaen" w:eastAsia="Sylfaen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პუნქტები:</w:t>
      </w:r>
    </w:p>
    <w:p>
      <w:pPr>
        <w:pStyle w:val="BodyText"/>
        <w:spacing w:line="276" w:lineRule="auto" w:before="39"/>
        <w:ind w:right="115"/>
        <w:jc w:val="both"/>
      </w:pPr>
      <w:r>
        <w:rPr>
          <w:spacing w:val="-1"/>
        </w:rPr>
        <w:t>„6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სასიგნალო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იარაღის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ტექნიკური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მახასიათებლები,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რომლის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შეძენა,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საქართველოში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შემოტანა,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საქართველოდან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გატანა,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გადატანა,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გადაზიდვა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ან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გადაგზავნა,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დასაშვებია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მხოლოდ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ნებართვის/ლიცენზიის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საფუძველზე,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განისაზღვრება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მთავრობის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დადგენილებით.</w:t>
      </w:r>
    </w:p>
    <w:p>
      <w:pPr>
        <w:pStyle w:val="BodyText"/>
        <w:spacing w:line="276" w:lineRule="auto"/>
        <w:ind w:right="115"/>
        <w:jc w:val="both"/>
      </w:pPr>
      <w:r>
        <w:rPr/>
        <w:t>6</w:t>
      </w:r>
      <w:r>
        <w:rPr>
          <w:position w:val="6"/>
          <w:sz w:val="13"/>
          <w:szCs w:val="13"/>
        </w:rPr>
        <w:t>2</w:t>
      </w:r>
      <w:r>
        <w:rPr/>
        <w:t>.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იმ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სახელმწიფო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დაწესებულებებისა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/>
        <w:t>და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იურიდიული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პირების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ნუსხა,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რომელთაც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2"/>
        </w:rPr>
        <w:t>არ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სჭირდება</w:t>
      </w:r>
      <w:r>
        <w:rPr/>
        <w:t>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სასიგნალო</w:t>
      </w:r>
      <w:r>
        <w:rPr/>
        <w:t>  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იარაღისა</w:t>
      </w:r>
      <w:r>
        <w:rPr/>
        <w:t>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/>
        <w:t>და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მისთვის</w:t>
      </w:r>
      <w:r>
        <w:rPr/>
        <w:t>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განკუთვნილი</w:t>
      </w:r>
      <w:r>
        <w:rPr/>
        <w:t>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ვაზნების</w:t>
      </w:r>
      <w:r>
        <w:rPr/>
        <w:t>  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საქართველოში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5" w:lineRule="auto" w:before="15"/>
        <w:ind w:right="117" w:hanging="1"/>
        <w:jc w:val="both"/>
      </w:pPr>
      <w:r>
        <w:rPr>
          <w:spacing w:val="-1"/>
        </w:rPr>
        <w:t>შემოტანისთვის,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საქართველოდან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გატანისთვის,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გადატანისთვის,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გადაზიდვისთვის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გადაგზავნისთვის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შესაბამისი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ნებართვა/ლიცენზია,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განისაზღვრება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მთავრობის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დადგენილებით.“;</w:t>
      </w:r>
    </w:p>
    <w:p>
      <w:pPr>
        <w:spacing w:line="240" w:lineRule="auto" w:before="8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კ)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მე-7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მე-8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პუნქტები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4" w:lineRule="auto" w:before="41"/>
        <w:ind w:right="116"/>
        <w:jc w:val="both"/>
      </w:pPr>
      <w:r>
        <w:rPr>
          <w:spacing w:val="-1"/>
        </w:rPr>
        <w:t>„7.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დაუშვებელია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სამოქალაქო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სპორტული,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სანადირო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ცეცხლსასროლი,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სასიგნალო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პნევმატური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გამოყენება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კერძო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დაცვით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საქმიანობაში.</w:t>
      </w:r>
    </w:p>
    <w:p>
      <w:pPr>
        <w:pStyle w:val="BodyText"/>
        <w:spacing w:line="276" w:lineRule="auto" w:before="2"/>
        <w:ind w:right="115"/>
        <w:jc w:val="both"/>
      </w:pPr>
      <w:r>
        <w:rPr/>
        <w:t>8.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ნებართვას/ლიცენზიას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არ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საჭიროებს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საქართველოს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კანონმდებლობით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სამოქალაქო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ბრუნვაში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დაშვებული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აეროზოლური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მოწყობილობის,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კაჟიანი,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ფითილიანი,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კაფსულიანი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ცეცხლსასროლი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პნევმატური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და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ხმოვანი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(აკუსტიკური)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იარაღის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შეძენა,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შემოტანა,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გატანა,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გადატანა,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გადაზიდვა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გადაგზავნა.“;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ლ)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მე-12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right="115"/>
        <w:jc w:val="both"/>
      </w:pPr>
      <w:r>
        <w:rPr>
          <w:spacing w:val="-1"/>
        </w:rPr>
        <w:t>„12.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კანონის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31-ე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1</w:t>
      </w:r>
      <w:r>
        <w:rPr>
          <w:position w:val="6"/>
          <w:sz w:val="13"/>
          <w:szCs w:val="13"/>
        </w:rPr>
        <w:t>1</w:t>
      </w:r>
      <w:r>
        <w:rPr>
          <w:spacing w:val="15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5"/>
          <w:position w:val="6"/>
          <w:sz w:val="13"/>
          <w:szCs w:val="13"/>
        </w:rPr>
      </w:r>
      <w:r>
        <w:rPr>
          <w:spacing w:val="-1"/>
        </w:rPr>
        <w:t>პუნქტით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განსაზღვრული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გარემოების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არსებობისას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ფიზიკური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პირისათვის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სანადირო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ცეცხლსასროლი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იარაღის,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ასევე,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სასიგნალო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იარაღის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დროებით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სარგებლობაში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გადაცემის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აღრიცხვას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აწარმოებს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იარაღის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მესაკუთრე;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ამასთანავე,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იგი</w:t>
      </w:r>
      <w:r>
        <w:rPr>
          <w:rFonts w:ascii="Times New Roman" w:hAnsi="Times New Roman" w:cs="Times New Roman" w:eastAsia="Times New Roman"/>
          <w:spacing w:val="75"/>
        </w:rPr>
        <w:t> </w:t>
      </w:r>
      <w:r>
        <w:rPr>
          <w:spacing w:val="-1"/>
        </w:rPr>
        <w:t>ვალდებულია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აღნიშნული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ინფორმაცია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საქართველოს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კანონმდებლობით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წესით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მიაწოდოს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უფლებამოსილ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პირებს.“.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8.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მე-20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მუხლის: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ა)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0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0"/>
          <w:position w:val="6"/>
          <w:sz w:val="13"/>
          <w:szCs w:val="13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left="120" w:right="115"/>
        <w:jc w:val="both"/>
      </w:pPr>
      <w:r>
        <w:rPr>
          <w:spacing w:val="-1"/>
        </w:rPr>
        <w:t>„1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ამ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კანონის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მე-19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პუნქტის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ქვეპუნქტებით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იურიდიული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პირის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კუთვნილი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სანადირო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ცეცხლსასროლი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იარაღის,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მისი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მასალისა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ან/და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სასიგნალო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იარაღის/მისი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ვაზნების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შენახვის,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აღრიცხვის,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გაცემისა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უსაფრთხოების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წესებს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ადგენს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აღნიშნული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იურიდიული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პირი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შინაგან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საქმეთა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მინისტრის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მოთხოვნების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შესაბამისად.“;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5"/>
        <w:jc w:val="both"/>
      </w:pPr>
      <w:r>
        <w:rPr>
          <w:spacing w:val="-1"/>
        </w:rPr>
        <w:t>„2.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სარგებლობაში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ან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საკუთრებაში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არსებული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იარაღისა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საბრძოლო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მასალის/ვაზნის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ტარების,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შენახვის,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გადატანა-გადაზიდვის,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გადაგზავნისა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რეგისტრაციის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წესი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მტკიცდება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მინისტრის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ბრძანებით.“;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მე-5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left="120" w:right="115"/>
        <w:jc w:val="both"/>
      </w:pPr>
      <w:r>
        <w:rPr>
          <w:spacing w:val="-1"/>
        </w:rPr>
        <w:t>„5.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სამოქალაქო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ცეცხლსასროლი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იარაღი,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გაზის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(აირის)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იარაღი,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სანადირო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პნევმატური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იარაღი,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სპორტული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პნევმატური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იარაღი,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სასიგნალო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იარაღი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2"/>
        </w:rPr>
        <w:t>შესაბამისი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მასალა/ვაზნა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ისეთ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მდგომარეობასა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/>
        <w:t>და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პირობებში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/>
        <w:t>უნდა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ინახებოდეს,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რომელშიც/რომლებშიც:</w:t>
      </w:r>
    </w:p>
    <w:p>
      <w:pPr>
        <w:pStyle w:val="BodyText"/>
        <w:spacing w:line="276" w:lineRule="auto"/>
        <w:ind w:left="120" w:right="117"/>
        <w:jc w:val="both"/>
      </w:pPr>
      <w:r>
        <w:rPr>
          <w:spacing w:val="-1"/>
        </w:rPr>
        <w:t>ა)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უზრუნველყოფილი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იქნება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იარაღისა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საბრძოლო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მასალის/ვაზნის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დაცვა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უსაფრთხოება;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40" w:lineRule="auto" w:before="15"/>
        <w:ind w:left="120" w:right="0"/>
        <w:jc w:val="both"/>
      </w:pPr>
      <w:r>
        <w:rPr>
          <w:spacing w:val="-1"/>
        </w:rPr>
        <w:t>ბ)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გამოირიცხება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გაუთვალისწინებელი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(უნებლიე)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გასროლის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შესაძლებლობა;</w:t>
      </w:r>
    </w:p>
    <w:p>
      <w:pPr>
        <w:pStyle w:val="BodyText"/>
        <w:spacing w:line="240" w:lineRule="auto" w:before="41"/>
        <w:ind w:left="120" w:right="0"/>
        <w:jc w:val="both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მოხდება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მასალასთან/ვაზნასთან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გარეშე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პირთა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დაშვება;</w:t>
      </w:r>
    </w:p>
    <w:p>
      <w:pPr>
        <w:pStyle w:val="BodyText"/>
        <w:spacing w:line="276" w:lineRule="auto" w:before="44"/>
        <w:ind w:right="115"/>
        <w:jc w:val="both"/>
      </w:pPr>
      <w:r>
        <w:rPr/>
        <w:t>დ)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დაცული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იქნება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შინაგან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საქმეთა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მინისტრის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მიერ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დადგენილი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იარაღისა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უსაფრთხო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შენახვის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პირობები.“.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9.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21-ე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pStyle w:val="BodyText"/>
        <w:spacing w:line="240" w:lineRule="auto" w:before="41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პირველი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მეორე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პუნქტები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„1.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იარაღისა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/>
        <w:t>და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საბრძოლო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მასალის/ვაზნის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გადატანა-გადაზიდვა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/>
        <w:t>და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გადაგზავნა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ხორციელდება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კანონმდებლობით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დადგენილი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წესით,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საჯარო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სამართლის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–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მომსახურების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სააგენტოს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გაცემული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საფუძველზე.</w:t>
      </w:r>
    </w:p>
    <w:p>
      <w:pPr>
        <w:pStyle w:val="BodyText"/>
        <w:spacing w:line="240" w:lineRule="auto"/>
        <w:ind w:right="0"/>
        <w:jc w:val="both"/>
      </w:pPr>
      <w:r>
        <w:rPr/>
        <w:t>2.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მუხლით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გათვალისწინებულ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ნებართვას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საჭიროებს:</w:t>
      </w: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ა)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რეგისტრირებული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იარაღის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მესაკუთრე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1"/>
        </w:rPr>
        <w:t>ფიზიკური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პირი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/>
        <w:t>–</w:t>
      </w:r>
      <w:r>
        <w:rPr>
          <w:spacing w:val="-14"/>
        </w:rPr>
        <w:t> </w:t>
      </w:r>
      <w:r>
        <w:rPr>
          <w:rFonts w:ascii="Times New Roman" w:hAnsi="Times New Roman" w:cs="Times New Roman" w:eastAsia="Times New Roman"/>
          <w:spacing w:val="-14"/>
        </w:rPr>
      </w:r>
      <w:r>
        <w:rPr>
          <w:spacing w:val="-1"/>
        </w:rPr>
        <w:t>გლუვლულიანი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1"/>
        </w:rPr>
        <w:t>ცეცხლსასროლი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იარაღის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300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ვაზნამდე,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ხრახნილლულიანი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ცეცხლსასროლი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იარაღის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გაზის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(აირის)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300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ვაზნამდე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ერთ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კილოგრამამდე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დენთის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გადატანა-გადაზიდვის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დროს;</w:t>
      </w:r>
    </w:p>
    <w:p>
      <w:pPr>
        <w:pStyle w:val="BodyText"/>
        <w:spacing w:line="275" w:lineRule="auto"/>
        <w:ind w:right="117"/>
        <w:jc w:val="both"/>
      </w:pPr>
      <w:r>
        <w:rPr>
          <w:spacing w:val="-1"/>
        </w:rPr>
        <w:t>ბ)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ფიზიკური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პირი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−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კანონის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31-ე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1</w:t>
      </w:r>
      <w:r>
        <w:rPr>
          <w:position w:val="6"/>
          <w:sz w:val="13"/>
          <w:szCs w:val="13"/>
        </w:rPr>
        <w:t>1</w:t>
      </w:r>
      <w:r>
        <w:rPr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1"/>
        </w:rPr>
        <w:t>პუნქტით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განსაზღვრული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წესით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მისთვის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დროებით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სარგებლობაში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გადაცემული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სანადირო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ცეცხლსასროლი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იარაღისა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მისთვის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განკუთვნილი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ვაზნების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(მაგრამ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არა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უმეტეს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300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ვაზნისა)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გადატანა-გადაზიდვის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დროს;</w:t>
      </w:r>
    </w:p>
    <w:p>
      <w:pPr>
        <w:pStyle w:val="BodyText"/>
        <w:spacing w:line="276" w:lineRule="auto" w:before="1"/>
        <w:ind w:right="115"/>
        <w:jc w:val="both"/>
      </w:pPr>
      <w:r>
        <w:rPr>
          <w:spacing w:val="-1"/>
        </w:rPr>
        <w:t>გ)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იარაღისა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საბრძოლო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მასალის/ვაზნის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გადატანა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საჯარო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სამართლის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იურიდიული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პირის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/>
        <w:t>–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სამინისტროს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მომსახურების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სააგენტოს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გაცემული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დროებითი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მოწმობის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არსებობისას;</w:t>
      </w:r>
    </w:p>
    <w:p>
      <w:pPr>
        <w:pStyle w:val="BodyText"/>
        <w:spacing w:line="275" w:lineRule="auto"/>
        <w:ind w:right="115"/>
        <w:jc w:val="both"/>
      </w:pPr>
      <w:r>
        <w:rPr/>
        <w:t>დ)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კანონის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მე-9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მუხლის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მე-2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პუნქტით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გათვალისწინებული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პირები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–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კუთვნილი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სამსახურებრივ-საშტატო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იარაღის,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ხოლო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მე-11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პირები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–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კუთვნილი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სამხედრო-საბრძოლო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იარაღის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გადატანა-გადაზიდვისა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გადაგზავნის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დროს;</w:t>
      </w:r>
    </w:p>
    <w:p>
      <w:pPr>
        <w:pStyle w:val="BodyText"/>
        <w:spacing w:line="276" w:lineRule="auto"/>
        <w:ind w:right="115"/>
        <w:jc w:val="both"/>
      </w:pPr>
      <w:r>
        <w:rPr/>
        <w:t>ე)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სისხლის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სამართლის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საქმის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მწარმოებელი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ორგანოს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თანამშრომელი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–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სისხლის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სამართლის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საქმეზე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ამოღებული,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ჩამორთმეული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ნივთიერ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მტკიცებულებად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ცნობილი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გადატანა-გადაზიდვისა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გადაგზავნის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დროს;</w:t>
      </w:r>
    </w:p>
    <w:p>
      <w:pPr>
        <w:pStyle w:val="BodyText"/>
        <w:spacing w:line="275" w:lineRule="auto"/>
        <w:ind w:right="115"/>
        <w:jc w:val="both"/>
      </w:pPr>
      <w:r>
        <w:rPr>
          <w:spacing w:val="-1"/>
        </w:rPr>
        <w:t>ვ)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საჯარო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სამართლის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იურიდიული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პირის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/>
        <w:t>–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შინაგან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საქმეთა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სამინისტროს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მომსახურების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სააგენტოს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თანამშრომელი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–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იარაღის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რეგისტრაციისათვის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(ხელახალი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რეგისტრაციისათვის)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2"/>
        </w:rPr>
        <w:t>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ჩამოწერისათვის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პროცედურების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განხორციელებისას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იარაღისა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საბრძოლო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მასალის/ვაზნის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გადატანა-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გადაზიდვისა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გადაგზავნის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დროს;</w:t>
      </w:r>
    </w:p>
    <w:p>
      <w:pPr>
        <w:pStyle w:val="BodyText"/>
        <w:spacing w:line="275" w:lineRule="auto"/>
        <w:ind w:right="114"/>
        <w:jc w:val="both"/>
      </w:pPr>
      <w:r>
        <w:rPr/>
        <w:t>ზ)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ეკონომიკისა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/>
        <w:t>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მდგრადი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განვითარების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სამინისტროს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სისტემაში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შემავალი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საჯარო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სამართლის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იურიდიული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პირის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–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ქონების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ეროვნული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სააგენტოს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თანამშრომელი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/>
        <w:t>–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სახელმწიფო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საკუთრებაში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მიქცეული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იარაღისა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და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საბრძოლო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მასალის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განკარგვასთან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დაკავშირებული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პროცედურების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განხორციელებისას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გადატანა-გადაზიდვისა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გადაგზავნის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დროს;</w:t>
      </w:r>
    </w:p>
    <w:p>
      <w:pPr>
        <w:spacing w:after="0" w:line="275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5" w:lineRule="auto" w:before="15"/>
        <w:ind w:right="115"/>
        <w:jc w:val="both"/>
      </w:pPr>
      <w:r>
        <w:rPr/>
        <w:t>თ)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აღსრულების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პოლიციის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თანამშრომელი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/>
        <w:t>–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იძულებითი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აღსრულების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მიზნით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ყადაღადადებული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იარაღისა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საბრძოლო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მასალის/ვაზნის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გადატანა-გადაზიდვისა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გადაგზავნის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დროს;</w:t>
      </w:r>
    </w:p>
    <w:p>
      <w:pPr>
        <w:pStyle w:val="BodyText"/>
        <w:spacing w:line="275" w:lineRule="auto" w:before="1"/>
        <w:ind w:right="114"/>
        <w:jc w:val="both"/>
      </w:pPr>
      <w:r>
        <w:rPr>
          <w:spacing w:val="-1"/>
        </w:rPr>
        <w:t>ი)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უფლებამოსილი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პირები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–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ადმინისტრაციულ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სამართალდარღვევათა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კოდექსით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განსაზღვრულ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შემთხვევებში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ჩამორთმეული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2"/>
        </w:rPr>
        <w:t>ან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კონფისკებული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იარაღისა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/>
        <w:t>და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საბრძოლო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მასალის/ვაზნის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გადატანა-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გადაზიდვისა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გადაგზავნის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დროს;</w:t>
      </w:r>
    </w:p>
    <w:p>
      <w:pPr>
        <w:pStyle w:val="BodyText"/>
        <w:spacing w:line="276" w:lineRule="auto"/>
        <w:ind w:right="115"/>
        <w:jc w:val="both"/>
      </w:pPr>
      <w:r>
        <w:rPr>
          <w:spacing w:val="-1"/>
        </w:rPr>
        <w:t>კ)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ფიზიკური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2"/>
        </w:rPr>
        <w:t>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მთავრობის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მიერ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რაოდენობის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ვაზნების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გადატანა-გადაზიდვის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დროს.“;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3</w:t>
      </w:r>
      <w:r>
        <w:rPr>
          <w:rFonts w:ascii="Sylfaen" w:hAnsi="Sylfaen" w:cs="Sylfaen" w:eastAsia="Sylfaen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3"/>
        </w:rPr>
        <w:t>პუნქტის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შემდეგი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3</w:t>
      </w:r>
      <w:r>
        <w:rPr>
          <w:rFonts w:ascii="Sylfaen" w:hAnsi="Sylfaen" w:cs="Sylfaen" w:eastAsia="Sylfaen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პუნქტი: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„3</w:t>
      </w:r>
      <w:r>
        <w:rPr>
          <w:spacing w:val="-1"/>
          <w:position w:val="6"/>
          <w:sz w:val="13"/>
          <w:szCs w:val="13"/>
        </w:rPr>
        <w:t>4</w:t>
      </w:r>
      <w:r>
        <w:rPr>
          <w:spacing w:val="-1"/>
        </w:rPr>
        <w:t>.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სასიგნალო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იარაღის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ტარება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დასახლებულ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პუნქტში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ან/და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მის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მიმდებარე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ტერიტორიაზე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/>
        <w:t>500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მეტრის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რადიუსში,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აგრეთვე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სასიგნალო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იარაღის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გადატანა-გადაზიდვა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დასაშვებია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მხოლოდ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სპეციალური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შალითით,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განმუხტულ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მდგომარეობაში,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ვაზნებისგან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spacing w:val="-1"/>
        </w:rPr>
        <w:t>განცალკევებულად,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რა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დროსაც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იარაღი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უნდა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იყოს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არასრულად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დაშლილი,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ან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იარაღს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დამაგრებული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უნდა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ჰქონდეს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უსაფრთხოების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საკეტი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იმგვარად,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რომ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გამორიცხული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იყოს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მისი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მოხსნის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გარეშე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გამოყენება.“;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მე-4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„4.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მე-3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3</w:t>
      </w:r>
      <w:r>
        <w:rPr>
          <w:position w:val="6"/>
          <w:sz w:val="13"/>
          <w:szCs w:val="13"/>
        </w:rPr>
        <w:t>4</w:t>
      </w:r>
      <w:r>
        <w:rPr>
          <w:spacing w:val="30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30"/>
          <w:position w:val="6"/>
          <w:sz w:val="13"/>
          <w:szCs w:val="13"/>
        </w:rPr>
      </w:r>
      <w:r>
        <w:rPr>
          <w:spacing w:val="-1"/>
        </w:rPr>
        <w:t>პუნქტებით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დადგენილი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მოთხოვნების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დარღვევა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გამოიწვევს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საქართველოს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ადმინისტრაციულ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სამართალდარღვევათა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კოდექსით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განსაზღვრულ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პასუხისმგებლობას.“.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10.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22-ე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pStyle w:val="BodyText"/>
        <w:spacing w:line="240" w:lineRule="auto" w:before="44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სათაური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4"/>
        <w:ind w:left="122" w:right="113" w:hanging="3"/>
        <w:jc w:val="both"/>
      </w:pPr>
      <w:r>
        <w:rPr>
          <w:spacing w:val="-3"/>
        </w:rPr>
        <w:t>„მუხლი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22.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სამოქალაქო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3"/>
        </w:rPr>
        <w:t>იარაღის,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4"/>
        </w:rPr>
        <w:t>ცეცხლსასროლი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3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3"/>
        </w:rPr>
        <w:t>ძირითადი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3"/>
        </w:rPr>
        <w:t>ელემენტების,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3"/>
        </w:rPr>
        <w:t>საბრძოლო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მასალის/ვაზნის,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საბრძოლო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მასალის</w:t>
      </w:r>
      <w:r>
        <w:rPr>
          <w:spacing w:val="-15"/>
        </w:rPr>
        <w:t> </w:t>
      </w:r>
      <w:r>
        <w:rPr>
          <w:rFonts w:ascii="Times New Roman" w:hAnsi="Times New Roman" w:cs="Times New Roman" w:eastAsia="Times New Roman"/>
          <w:spacing w:val="-15"/>
        </w:rPr>
      </w:r>
      <w:r>
        <w:rPr>
          <w:spacing w:val="-3"/>
        </w:rPr>
        <w:t>ძირითადი</w:t>
      </w:r>
      <w:r>
        <w:rPr>
          <w:spacing w:val="-13"/>
        </w:rPr>
        <w:t> </w:t>
      </w:r>
      <w:r>
        <w:rPr>
          <w:rFonts w:ascii="Times New Roman" w:hAnsi="Times New Roman" w:cs="Times New Roman" w:eastAsia="Times New Roman"/>
          <w:spacing w:val="-13"/>
        </w:rPr>
      </w:r>
      <w:r>
        <w:rPr>
          <w:spacing w:val="-4"/>
        </w:rPr>
        <w:t>ელემენტების,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3"/>
        </w:rPr>
        <w:t>სამხედრო</w:t>
      </w:r>
      <w:r>
        <w:rPr>
          <w:spacing w:val="-17"/>
        </w:rPr>
        <w:t> </w:t>
      </w:r>
      <w:r>
        <w:rPr>
          <w:rFonts w:ascii="Times New Roman" w:hAnsi="Times New Roman" w:cs="Times New Roman" w:eastAsia="Times New Roman"/>
          <w:spacing w:val="-17"/>
        </w:rPr>
      </w:r>
      <w:r>
        <w:rPr>
          <w:spacing w:val="-3"/>
        </w:rPr>
        <w:t>ტექნიკის,</w:t>
      </w:r>
      <w:r>
        <w:rPr>
          <w:rFonts w:ascii="Times New Roman" w:hAnsi="Times New Roman" w:cs="Times New Roman" w:eastAsia="Times New Roman"/>
          <w:spacing w:val="80"/>
        </w:rPr>
        <w:t> </w:t>
      </w:r>
      <w:r>
        <w:rPr>
          <w:spacing w:val="-3"/>
        </w:rPr>
        <w:t>ტექნიკური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3"/>
        </w:rPr>
        <w:t>დოკუმენტაციის,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3"/>
        </w:rPr>
        <w:t>აგრეთვე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3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3"/>
        </w:rPr>
        <w:t>წარმოებასთან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3"/>
        </w:rPr>
        <w:t>დაკავშირებული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3"/>
        </w:rPr>
        <w:t>სამუშაოებისა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მომსახურების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ექსპორტი,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იმპორტი,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რეექსპორტი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ტრანზიტი“;</w:t>
      </w:r>
    </w:p>
    <w:p>
      <w:pPr>
        <w:spacing w:line="240" w:lineRule="auto" w:before="2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3"/>
        </w:rPr>
        <w:t>პირველი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„1.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სამოქალაქო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იარაღის,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ცეცხლსასროლი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იარაღის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ძირითადი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ელემენტების,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მასალის/ვაზნის,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საბრძოლო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მასალის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ძირითადი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ელემენტების,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სამხედრო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ტექნიკის,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ტექნიკური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დოკუმენტაციის,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აგრეთვე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იარაღის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წარმოებასთან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დაკავშირებული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სამუშაოებისა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/>
        <w:t>და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მომსახურების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ექსპორტი,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იმპორტი,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რეექსპორტი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და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2"/>
        </w:rPr>
        <w:t>ტრანზიტი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ხორციელდება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თავდაცვის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სამინისტროს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მიერ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გაცემული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ნებართვის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საფუძველზე.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ნებართვის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მისაღებად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თავდაცვის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სამინისტროს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„ლიცენზიებისა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ნებართვების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შესახებ“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კანონის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25-ე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მე-2,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მე-3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და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მე-4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პუნქტებით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გათვალისწინებულ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დოკუმენტაციასთან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ერთად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უნდა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წარედგინოს:</w:t>
      </w:r>
    </w:p>
    <w:p>
      <w:pPr>
        <w:spacing w:after="0" w:line="276" w:lineRule="auto"/>
        <w:jc w:val="both"/>
        <w:sectPr>
          <w:footerReference w:type="even" r:id="rId7"/>
          <w:footerReference w:type="default" r:id="rId8"/>
          <w:pgSz w:w="12240" w:h="15840"/>
          <w:pgMar w:footer="1014" w:header="0" w:top="980" w:bottom="1200" w:left="1320" w:right="1320"/>
          <w:pgNumType w:start="10"/>
        </w:sectPr>
      </w:pPr>
    </w:p>
    <w:p>
      <w:pPr>
        <w:pStyle w:val="BodyText"/>
        <w:spacing w:line="274" w:lineRule="auto" w:before="15"/>
        <w:ind w:right="115"/>
        <w:jc w:val="both"/>
      </w:pPr>
      <w:r>
        <w:rPr>
          <w:spacing w:val="-1"/>
        </w:rPr>
        <w:t>ა)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სანებართვო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ქმედების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შესაბამისი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ხელშეკრულება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2"/>
        </w:rPr>
        <w:t>ან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განზრახულობათა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ოქმი/ხელშეკრულება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ან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ასლი;</w:t>
      </w:r>
    </w:p>
    <w:p>
      <w:pPr>
        <w:pStyle w:val="BodyText"/>
        <w:spacing w:line="276" w:lineRule="auto" w:before="2"/>
        <w:ind w:right="115"/>
        <w:jc w:val="both"/>
      </w:pPr>
      <w:r>
        <w:rPr>
          <w:spacing w:val="-1"/>
        </w:rPr>
        <w:t>ბ)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უფლებამოსილი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ორგანოს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გაცემული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საქონლის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წარმოშობის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სერტიფიკატი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(გარდა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თავდაცვის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სამინისტროს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სამხედრო-ტექნიკურ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საკითხთა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მუდმივმოქმედი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კომისიის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გადაწყვეტილებით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შემთხვევებისა);</w:t>
      </w:r>
    </w:p>
    <w:p>
      <w:pPr>
        <w:pStyle w:val="BodyText"/>
        <w:spacing w:line="274" w:lineRule="auto"/>
        <w:ind w:left="120" w:right="116"/>
        <w:jc w:val="both"/>
      </w:pPr>
      <w:r>
        <w:rPr>
          <w:spacing w:val="-1"/>
        </w:rPr>
        <w:t>გ)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ქვეყნის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უფლებამოსილი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სახელმწიფო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ორგანოს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მიერ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გაცემული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იმპორტის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რეექსპორტის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ნებართვა;</w:t>
      </w:r>
    </w:p>
    <w:p>
      <w:pPr>
        <w:pStyle w:val="BodyText"/>
        <w:spacing w:line="276" w:lineRule="auto" w:before="2"/>
        <w:ind w:left="120" w:right="115"/>
        <w:jc w:val="both"/>
      </w:pPr>
      <w:r>
        <w:rPr/>
        <w:t>დ)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იმ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ქვეყნის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უფლებამოსილი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სახელმწიფო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ორგანოს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მიერ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გაცემული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საბოლოო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მომხმარებლის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სერტიფიკატი,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სადაც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ხორციელდება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იმპორტი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(გარდა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იმ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შემთხვევისა,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როდესაც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მაძიებელი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ითხოვს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იმპორტის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ნებართვას);</w:t>
      </w:r>
    </w:p>
    <w:p>
      <w:pPr>
        <w:pStyle w:val="BodyText"/>
        <w:spacing w:line="276" w:lineRule="auto"/>
        <w:ind w:left="120" w:right="116"/>
        <w:jc w:val="both"/>
      </w:pPr>
      <w:r>
        <w:rPr/>
        <w:t>ე)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თავდაცვის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სამინისტროს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სამხედრო-ტექნიკურ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საკითხთა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მუდმივმოქმედი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კომისიის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რეკომენდაცია.“;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120" w:right="0"/>
        <w:jc w:val="both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მე-5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right="117"/>
        <w:jc w:val="both"/>
      </w:pPr>
      <w:r>
        <w:rPr>
          <w:spacing w:val="-1"/>
        </w:rPr>
        <w:t>„5.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სახელმწიფო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ორგანოების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კუთვნილი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2"/>
        </w:rPr>
        <w:t>ან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მათთვის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განკუთვნილი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იარაღის,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საბრძოლო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მასალის/ვაზნის,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სამხედრო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ტექნიკის,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ტექნიკური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დოკუმენტაციის,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აგრეთვე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იარაღის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წარმოებასთან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დაკავშირებული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სამუშაოებისა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მომსახურების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ექსპორტის,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იმპორტის,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რეექსპორტისა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ტრანზიტის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ნებართვის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გაცემისას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სანებართვო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მოსაკრებელი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გადაიხდევინება.“;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დ)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მე-6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left="120" w:right="115"/>
        <w:jc w:val="both"/>
      </w:pPr>
      <w:r>
        <w:rPr>
          <w:spacing w:val="-1"/>
        </w:rPr>
        <w:t>„6.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ამ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მუხლით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გათვალისწინებულ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ნებართვას/ლიცენზიას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არ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საჭიროებს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41"/>
        </w:rPr>
        <w:t> </w:t>
      </w:r>
      <w:r>
        <w:rPr>
          <w:spacing w:val="-1"/>
        </w:rPr>
        <w:t>კანონმდებლობით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სამოქალაქო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ბრუნვაში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დაშვებული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აეროზოლური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მოწყობილობა,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პნევმატური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იარაღი,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ხმოვანი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(აკუსტიკური)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იარაღი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კაჟიანი,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ფითილიანი,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კაფსულიანი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ცეცხლსასროლი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11.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24-ე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პირველი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6"/>
        <w:jc w:val="both"/>
      </w:pPr>
      <w:r>
        <w:rPr>
          <w:spacing w:val="-1"/>
        </w:rPr>
        <w:t>„1.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მოქალაქის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მიერ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ამ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კანონის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/>
        <w:t>მე-19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მე-4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სამოქალაქო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იარაღის,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სამოქალაქო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ცეცხლსასროლი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ძირითადი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ელემენტების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ან/და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საბრძოლო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მასალის/ვაზნის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საქართველოში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შემოტანა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ან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საქართველოდან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გატანა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(გარდა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ტრანზიტისა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/>
        <w:t>და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რეექსპორტისა)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ხორციელდება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კანონმდებლობით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დადგენილი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წესით,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საჯარო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სამართლის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იურიდიული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პირის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/>
        <w:t>–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საქართველოს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შინაგან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საქმეთა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სამინისტროს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მომსახურების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სააგენტოს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მიერ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გაცემული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2"/>
        </w:rPr>
        <w:t>შესაბამისი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ნებართვის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საფუძველზე.“;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მე-3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6"/>
        <w:jc w:val="both"/>
      </w:pPr>
      <w:r>
        <w:rPr>
          <w:spacing w:val="-1"/>
        </w:rPr>
        <w:t>„3.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სხვა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სახელმწიფოსა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/>
        <w:t>და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საერთაშორისო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ორგანიზაციის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წარმომადგენელთა,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2"/>
        </w:rPr>
        <w:t>აგრეთვე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სახელმწიფო</w:t>
      </w:r>
      <w:r>
        <w:rPr/>
        <w:t>   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დაცვის</w:t>
      </w:r>
      <w:r>
        <w:rPr/>
        <w:t>   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სპეციალური</w:t>
      </w:r>
      <w:r>
        <w:rPr/>
        <w:t>   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სამსახურის</w:t>
      </w:r>
      <w:r>
        <w:rPr/>
        <w:t>   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აქტით</w:t>
      </w:r>
      <w:r>
        <w:rPr/>
        <w:t>   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განსაზღვრული</w:t>
      </w:r>
      <w:r>
        <w:rPr/>
        <w:t>   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რეესტრით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5" w:lineRule="auto" w:before="15"/>
        <w:ind w:right="114"/>
        <w:jc w:val="both"/>
      </w:pPr>
      <w:r>
        <w:rPr>
          <w:spacing w:val="-1"/>
        </w:rPr>
        <w:t>გათვალისწინებულ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სხვა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მნიშვნელოვან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პირთა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ვიზიტის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დროს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მათ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თანმხლებ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პირთა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იარაღისა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/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საბრძოლო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მასალის/ვაზნის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საქართველოში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შემოტანა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/>
        <w:t>და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საქართველოდან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გატანა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ხორციელდება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სახელმწიფო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დაცვის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სპეციალური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სამსახურის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ნებართვით,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რის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შესახებაც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ეცნობება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საგარეო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საქმეთა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სამინისტროს,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შინაგან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საქმეთა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სახელმწიფო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უსაფრთხოების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სამსახურს.“;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მე-4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„4.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საჯარო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სამართლის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პირის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/>
        <w:t>–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შინაგან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საქმეთა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სამინისტროს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მომსახურების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სააგენტოს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მიერ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პირველი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პუნქტით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განსაზღვრული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ნებართვა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გაიცემა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ერთდროულად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არა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უმეტეს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/>
        <w:t>5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ერთეული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სამოქალაქო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ან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იარაღის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ძირითადი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ელემენტის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შემოტანის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საქართველოდან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გატანის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ან/და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ერთდროულად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არა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/>
        <w:t>უმეტეს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/>
        <w:t>1000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ერთეული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საბრძოლო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მასალის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(ვაზნის)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(გარდა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სასიგნალო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იარაღის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ვაზნებისა)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spacing w:val="-1"/>
        </w:rPr>
        <w:t>საქართველოში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შემოტანის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გატანის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შემთხვევაში.“;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დ)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მე-5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მე-6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პუნქტი:</w:t>
      </w:r>
    </w:p>
    <w:p>
      <w:pPr>
        <w:pStyle w:val="BodyText"/>
        <w:spacing w:line="275" w:lineRule="auto" w:before="41"/>
        <w:ind w:right="115"/>
        <w:jc w:val="both"/>
      </w:pPr>
      <w:r>
        <w:rPr>
          <w:spacing w:val="-1"/>
        </w:rPr>
        <w:t>„6.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სასიგნალო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იარაღის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ვაზნების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რაოდენობა,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რომელთა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საქართველოში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შემოტანა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საქართველოდან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გატანა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დასაშვებია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პუნქტით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განსაზღვრული,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საჯარო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სამართლის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იურიდიული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პირის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–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შინაგან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საქმეთა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სამინისტროს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მომსახურების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სააგენტოს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გაცემული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ნებართვის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საფუძველზე,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განისაზღვრება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მთავრობის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დადგენილებით.“.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12.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26-ე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პირველი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„1.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/>
        <w:t>უცხო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ქვეყნის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მოქალაქეს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უფლება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აქვს,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დადგენილი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წესით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საქართველოში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შეიძინოს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სამოქალაქო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ცეცხლსასროლი,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სასიგნალო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იარაღი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გაზის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(აირის)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იარაღი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ან/და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საქართველოში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შეძენილი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სამოქალაქო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ცეცხლსასროლი,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სასიგნალო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იარაღი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და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გაზის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(აირის)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იარაღი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საქართველოდან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გაიტანოს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საჯარო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spacing w:val="41"/>
        </w:rPr>
      </w:r>
      <w:r>
        <w:rPr>
          <w:spacing w:val="-1"/>
        </w:rPr>
        <w:t>სამართლის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–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მომსახურების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სააგენტოს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გაცემული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შესაბამისი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საფუძველზე.“;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„2.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/>
        <w:t>უცხო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ქვეყნის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მოქალაქეს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უფლება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აქვს,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საქართველოში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შემოიტანოს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სანადირო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2"/>
        </w:rPr>
        <w:t>ან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სპორტული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ცეცხლსასროლი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იარაღი,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2"/>
        </w:rPr>
        <w:t>აგრეთვე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აღნიშნული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იარაღისათვის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განკუთვნილი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საბრძოლო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მასალა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(მაგრამ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არა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უმეტეს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500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ერთეული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ვაზნისა),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2"/>
        </w:rPr>
        <w:t>ასევე,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სასიგნალო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იარაღი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ან/და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მისთვის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განკუთვნილი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ვაზნა</w:t>
      </w:r>
      <w:r>
        <w:rPr>
          <w:spacing w:val="27"/>
        </w:rPr>
        <w:t> </w:t>
      </w:r>
      <w:r>
        <w:rPr>
          <w:rFonts w:ascii="Times New Roman" w:hAnsi="Times New Roman" w:cs="Times New Roman" w:eastAsia="Times New Roman"/>
          <w:spacing w:val="27"/>
        </w:rPr>
      </w:r>
      <w:r>
        <w:rPr>
          <w:spacing w:val="-1"/>
        </w:rPr>
        <w:t>(არაუმეტეს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საქართველოს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მთავრობის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მიერ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განსაზღვრული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რაოდენობისა),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თუ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არსებობს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შესაბამისი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კონტრაქტი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(ხელშეკრულება)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ნადირობაზე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ან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სპორტულ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ღონისძიებაზე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მოწვევა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/>
        <w:t>და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საჯარო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სამართლის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იურიდიული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პირის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–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შინაგან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საქმეთა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>
          <w:spacing w:val="-1"/>
        </w:rPr>
        <w:t>სამინისტროს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მომსახურების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სააგენტოს</w:t>
      </w:r>
      <w:r>
        <w:rPr>
          <w:spacing w:val="42"/>
        </w:rPr>
        <w:t> </w:t>
      </w:r>
      <w:r>
        <w:rPr>
          <w:rFonts w:ascii="Times New Roman" w:hAnsi="Times New Roman" w:cs="Times New Roman" w:eastAsia="Times New Roman"/>
          <w:spacing w:val="42"/>
        </w:rPr>
      </w:r>
      <w:r>
        <w:rPr>
          <w:spacing w:val="-1"/>
        </w:rPr>
        <w:t>ნებართვა,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/>
        <w:t>ხოლო 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ექსპონირებაზე</w:t>
      </w:r>
      <w:r>
        <w:rPr/>
        <w:t> 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/>
        <w:t>– 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/>
        <w:t> 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თავდაცვის</w:t>
      </w:r>
      <w:r>
        <w:rPr/>
        <w:t> 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სამინისტროს</w:t>
      </w:r>
      <w:r>
        <w:rPr/>
        <w:t> 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ნებართვა.</w:t>
      </w:r>
      <w:r>
        <w:rPr/>
        <w:t> 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შემოტანილი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4" w:lineRule="auto" w:before="15"/>
        <w:ind w:right="117"/>
        <w:jc w:val="both"/>
      </w:pPr>
      <w:r>
        <w:rPr>
          <w:spacing w:val="-1"/>
        </w:rPr>
        <w:t>იარაღი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საქართველოდან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გატანილი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უნდა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იქნეს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იმ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ვადებში,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spacing w:val="-7"/>
        </w:rPr>
      </w:r>
      <w:r>
        <w:rPr>
          <w:spacing w:val="-1"/>
        </w:rPr>
        <w:t>რომლებიც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გათვალისწინებულია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შესაბამისად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კონტრაქტით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(ხელშეკრულებით)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მოწვევით.“;</w:t>
      </w:r>
    </w:p>
    <w:p>
      <w:pPr>
        <w:spacing w:line="240" w:lineRule="auto" w:before="9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მე-4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5" w:lineRule="auto" w:before="41"/>
        <w:ind w:right="249"/>
        <w:jc w:val="both"/>
      </w:pPr>
      <w:r>
        <w:rPr>
          <w:spacing w:val="-1"/>
        </w:rPr>
        <w:t>„4.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მინისტრის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ბრძანებით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გათვალისწინებულ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შემთხვევებში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/>
        <w:t>უცხო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ქვეყნის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მოქალაქეს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უფლება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აქვს,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ნადირობის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მიზნით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საქართველოში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შემოიტანოს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საქართველოდან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2"/>
        </w:rPr>
        <w:t>გაიტანოს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კუთვნილი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სანადირო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ცეცხლსასროლი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მუხლის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მე-2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მიღების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გარეშე.“.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13.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27-ე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80" w:right="0"/>
        <w:jc w:val="left"/>
      </w:pPr>
      <w:r>
        <w:rPr>
          <w:spacing w:val="-1"/>
        </w:rPr>
        <w:t>ა)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„ზ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4"/>
        <w:jc w:val="both"/>
      </w:pPr>
      <w:r>
        <w:rPr>
          <w:spacing w:val="-1"/>
        </w:rPr>
        <w:t>„ზ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სამოქალაქო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ცეცხლსასროლი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იარაღის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(გარდა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სანადირო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ცეცხლსასროლი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იარაღის,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სპორტული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ცეცხლსასროლი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იარაღისა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და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სასიგნალო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იარაღის)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და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გაზის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(აირის)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იარაღის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შეძენის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(შენახვის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ან/და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ტარების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უფლებით),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მისი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საქართველოში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შემოტანის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ან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საქართველოდან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2"/>
        </w:rPr>
        <w:t>გატანის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ნებართვის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(გარდა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ტრანზიტისა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/>
        <w:t>და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რეექსპორტის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ნებართვებისა)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მაძიებელს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შესრულებია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21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წელი;“;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2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3"/>
        </w:rPr>
        <w:t>პუნქტის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2"/>
        </w:rPr>
        <w:t>„ა“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„ა)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ნებართვის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მაძიებელს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საკუთრების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ან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სარგებლობის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უფლებით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რეგისტრირებული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აქვს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ცეცხლსასროლი,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გაზის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(აირის)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იარაღი;“;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>
          <w:spacing w:val="-1"/>
        </w:rPr>
        <w:t>გ)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მე-5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4"/>
        </w:rPr>
        <w:t>შემდეგ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5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პუნქტი:</w:t>
      </w:r>
    </w:p>
    <w:p>
      <w:pPr>
        <w:pStyle w:val="BodyText"/>
        <w:spacing w:line="276" w:lineRule="auto" w:before="39"/>
        <w:ind w:right="115"/>
        <w:jc w:val="both"/>
      </w:pPr>
      <w:r>
        <w:rPr>
          <w:spacing w:val="-1"/>
        </w:rPr>
        <w:t>„5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ამ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პუნქტის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„დ</w:t>
      </w:r>
      <w:r>
        <w:rPr>
          <w:position w:val="6"/>
          <w:sz w:val="13"/>
          <w:szCs w:val="13"/>
        </w:rPr>
        <w:t>5</w:t>
      </w:r>
      <w:r>
        <w:rPr/>
        <w:t>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და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„დ</w:t>
      </w:r>
      <w:r>
        <w:rPr>
          <w:position w:val="6"/>
          <w:sz w:val="13"/>
          <w:szCs w:val="13"/>
        </w:rPr>
        <w:t>7</w:t>
      </w:r>
      <w:r>
        <w:rPr/>
        <w:t>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ქვეპუნქტებით,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აგრეთვე,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ამავე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მე-2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პუნქტის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„ე“,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„ვ“,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„ვ</w:t>
      </w:r>
      <w:r>
        <w:rPr>
          <w:spacing w:val="-1"/>
          <w:position w:val="6"/>
          <w:sz w:val="13"/>
          <w:szCs w:val="13"/>
        </w:rPr>
        <w:t>2“</w:t>
      </w:r>
      <w:r>
        <w:rPr>
          <w:spacing w:val="27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7"/>
          <w:position w:val="6"/>
          <w:sz w:val="13"/>
          <w:szCs w:val="13"/>
        </w:rPr>
      </w:r>
      <w:r>
        <w:rPr/>
        <w:t>და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„ვ</w:t>
      </w:r>
      <w:r>
        <w:rPr>
          <w:spacing w:val="-1"/>
          <w:position w:val="6"/>
          <w:sz w:val="13"/>
          <w:szCs w:val="13"/>
        </w:rPr>
        <w:t>3</w:t>
      </w:r>
      <w:r>
        <w:rPr>
          <w:spacing w:val="-1"/>
        </w:rPr>
        <w:t>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ქვეპუნქტებით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გათვალისწინებული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მოთხოვნები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არ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ვრცელდება</w:t>
      </w:r>
      <w:r>
        <w:rPr>
          <w:rFonts w:ascii="Times New Roman" w:hAnsi="Times New Roman" w:cs="Times New Roman" w:eastAsia="Times New Roman"/>
          <w:spacing w:val="75"/>
        </w:rPr>
        <w:t> </w:t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იარაღზე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ნებართვის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გაცემის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გაუქმის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შემთხვევაში.“.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14.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30-ე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მუხლის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მე-2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„გ“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„დ“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ქვეპუნქტები:</w:t>
      </w:r>
    </w:p>
    <w:p>
      <w:pPr>
        <w:pStyle w:val="BodyText"/>
        <w:spacing w:line="240" w:lineRule="auto" w:before="41"/>
        <w:ind w:left="120" w:right="0"/>
        <w:jc w:val="both"/>
      </w:pPr>
      <w:r>
        <w:rPr>
          <w:spacing w:val="-1"/>
        </w:rPr>
        <w:t>„გ)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აწარმოოს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დამზადებული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აღრიცხვა;</w:t>
      </w:r>
    </w:p>
    <w:p>
      <w:pPr>
        <w:pStyle w:val="BodyText"/>
        <w:spacing w:line="276" w:lineRule="auto" w:before="41"/>
        <w:ind w:left="120" w:right="117"/>
        <w:jc w:val="both"/>
      </w:pPr>
      <w:r>
        <w:rPr/>
        <w:t>დ)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უზრუნველყოს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დამზადებული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იარაღის,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სათადარიგო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1"/>
        </w:rPr>
        <w:t>ნაწილებისა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მასალის/ვაზნის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დაცვა.“.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15.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31-ე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4"/>
        </w:rPr>
        <w:t>მუხლის: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80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3"/>
        </w:rPr>
        <w:t>პირველი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4"/>
        </w:rPr>
        <w:t>პუნქტის: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ა.ა)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„ა“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„ა)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ფლობდეს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და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განკარგავდეს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იარაღსა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/>
        <w:t>და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საბრძოლო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მასალას/ვაზნას,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სარგებლობდეს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spacing w:val="-1"/>
        </w:rPr>
        <w:t>იარაღითა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და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საბრძოლო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მასალით/ვაზნით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კანონმდებლობით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დადგენილი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წესით,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ტარების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შეზღუდვის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გათვალისწინებით;“;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40" w:lineRule="auto" w:before="29"/>
        <w:ind w:left="479" w:right="0"/>
        <w:jc w:val="left"/>
      </w:pPr>
      <w:r>
        <w:rPr>
          <w:spacing w:val="-1"/>
        </w:rPr>
        <w:t>ა.ბ)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„გ“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left="120" w:right="115"/>
        <w:jc w:val="both"/>
      </w:pPr>
      <w:r>
        <w:rPr>
          <w:spacing w:val="-1"/>
        </w:rPr>
        <w:t>„გ)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უფლებამოსილი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პირის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ნებართვის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გარეშე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შეიძინოს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მის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სახელზე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რეგისტრირებული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ცეცხლსასროლი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გაზის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(აირის)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იარაღიდან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გასროლისათვის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განკუთვნილი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საბრძოლო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მასალა,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აგრეთვე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იარაღისთვის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განკუთვნილი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ვაზნა.“;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>
          <w:spacing w:val="-1"/>
        </w:rPr>
        <w:t>ბ)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1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23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3"/>
          <w:position w:val="6"/>
          <w:sz w:val="13"/>
          <w:szCs w:val="13"/>
        </w:rPr>
      </w:r>
      <w:r>
        <w:rPr>
          <w:spacing w:val="-3"/>
        </w:rPr>
        <w:t>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4"/>
        <w:jc w:val="both"/>
      </w:pPr>
      <w:r>
        <w:rPr>
          <w:spacing w:val="-1"/>
        </w:rPr>
        <w:t>„1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spacing w:val="6"/>
        </w:rPr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პუნქტით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გათვალისწინებული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უფლებების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გარდა,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  <w:spacing w:val="7"/>
        </w:rPr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rFonts w:ascii="Times New Roman" w:hAnsi="Times New Roman" w:cs="Times New Roman" w:eastAsia="Times New Roman"/>
          <w:spacing w:val="8"/>
        </w:rPr>
      </w:r>
      <w:r>
        <w:rPr>
          <w:spacing w:val="-1"/>
        </w:rPr>
        <w:t>კანონის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  <w:spacing w:val="9"/>
        </w:rPr>
      </w:r>
      <w:r>
        <w:rPr>
          <w:spacing w:val="-1"/>
        </w:rPr>
        <w:t>მე-19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პუნქტის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“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/>
        <w:t>და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„გ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ქვეპუნქტებით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განსაზღვრულ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იურიდიულ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პირებს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უფლება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აქვთ,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კუთვნილი,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რეგისტრირებული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სანადირო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ცეცხლსასროლი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იარაღი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სარეწაო,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სამოყვარულო,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სპორტული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სამეცნიერო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ნადირობის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მიზნით,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ასევე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კანონმდებლობით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განსაზღვრული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საქმიანობის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განხორციელების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მიზნით,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დროებით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(მაგრამ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არაუმეტეს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საქართველოს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კანონმდებლობით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დადგენილი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ვადისა)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სარგებლობის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უფლებით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გადასცენ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ფიზიკურ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პირებს,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რომლებსაც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რეგისტრირებული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აქვთ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სხვა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სამოქალაქო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ცეცხლსასროლი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2"/>
        </w:rPr>
        <w:t>იარაღი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ან/და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აკმაყოფილებენ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  <w:spacing w:val="26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კანონმდებლობის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მოთხოვნებს.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ფიზიკური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პირებისათვის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ცეცხლსასროლი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იარაღის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სარგებლობაში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გადაცემის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წესი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/>
        <w:t>და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პირობები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განისაზღვრება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შინაგან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საქმეთა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მინისტრის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ბრძანებით.“;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პუნქტის: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გ.ა)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„დ“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ქვეპუნქტი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40" w:lineRule="auto" w:before="41"/>
        <w:ind w:left="479" w:right="0" w:hanging="360"/>
        <w:jc w:val="left"/>
      </w:pPr>
      <w:r>
        <w:rPr/>
        <w:t>„დ)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უზრუნველყოს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მასალის/ვაზნის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დაცვა;“;</w:t>
      </w:r>
    </w:p>
    <w:p>
      <w:pPr>
        <w:spacing w:line="240" w:lineRule="auto" w:before="9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გ.ბ)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„ლ“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4"/>
        </w:rPr>
        <w:t>ქვეპუნქტი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41"/>
        <w:ind w:right="117"/>
        <w:jc w:val="both"/>
      </w:pPr>
      <w:r>
        <w:rPr>
          <w:spacing w:val="-1"/>
        </w:rPr>
        <w:t>„ლ)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პოლიციელის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მოთხოვნის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შემთხვევაში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მას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დათვალიერების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მიზნით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წარუდგინოს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ცეცხლსასროლი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16.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32-ე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მუხლის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4"/>
        </w:rPr>
        <w:t>პუნქტის:</w:t>
      </w:r>
    </w:p>
    <w:p>
      <w:pPr>
        <w:spacing w:line="240" w:lineRule="auto" w:before="6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ა)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„გ“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40" w:lineRule="auto" w:before="41"/>
        <w:ind w:left="479" w:right="0" w:hanging="360"/>
        <w:jc w:val="left"/>
      </w:pPr>
      <w:r>
        <w:rPr>
          <w:spacing w:val="-1"/>
        </w:rPr>
        <w:t>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უზრუნველყოს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მასალის/ვაზნის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დაცვა;</w:t>
      </w:r>
    </w:p>
    <w:p>
      <w:pPr>
        <w:spacing w:line="240" w:lineRule="auto" w:before="11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479" w:right="0"/>
        <w:jc w:val="left"/>
      </w:pPr>
      <w:r>
        <w:rPr>
          <w:spacing w:val="-1"/>
        </w:rPr>
        <w:t>ბ)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2"/>
        </w:rPr>
        <w:t>„ე“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76" w:lineRule="auto" w:before="39"/>
        <w:ind w:right="114"/>
        <w:jc w:val="both"/>
      </w:pPr>
      <w:r>
        <w:rPr/>
        <w:t>„ე)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პოლიციელის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მოთხოვნის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შემთხვევაში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მას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დათვალიერების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მიზნით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წარუდგინოს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სამოქალაქო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ცეცხლსასროლი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ან/და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სასიგნალო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იარაღი.“.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17.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32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4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-4"/>
          <w:position w:val="6"/>
          <w:sz w:val="13"/>
          <w:szCs w:val="13"/>
        </w:rPr>
      </w:r>
      <w:r>
        <w:rPr>
          <w:spacing w:val="-3"/>
        </w:rPr>
        <w:t>მუხლის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მე-2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2"/>
        </w:rPr>
        <w:t>„გ“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ქვეპუნქტი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ჩამოყალიბდეს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რედაქციით:</w:t>
      </w:r>
    </w:p>
    <w:p>
      <w:pPr>
        <w:pStyle w:val="BodyText"/>
        <w:spacing w:line="240" w:lineRule="auto" w:before="41"/>
        <w:ind w:left="120" w:right="0"/>
        <w:jc w:val="both"/>
      </w:pPr>
      <w:r>
        <w:rPr>
          <w:spacing w:val="-1"/>
        </w:rPr>
        <w:t>„გ)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უზრუნველყოს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იარაღისა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/>
        <w:t>და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საბრძოლო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მასალის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დაცვა/ვაზნა.“.</w:t>
      </w:r>
    </w:p>
    <w:p>
      <w:pPr>
        <w:spacing w:after="0" w:line="240" w:lineRule="auto"/>
        <w:jc w:val="both"/>
        <w:sectPr>
          <w:pgSz w:w="12240" w:h="15840"/>
          <w:pgMar w:header="0" w:footer="1014" w:top="1300" w:bottom="1200" w:left="1320" w:right="1320"/>
        </w:sectPr>
      </w:pPr>
    </w:p>
    <w:p>
      <w:pPr>
        <w:pStyle w:val="BodyText"/>
        <w:spacing w:line="240" w:lineRule="auto" w:before="17"/>
        <w:ind w:left="479" w:right="0"/>
        <w:jc w:val="left"/>
      </w:pPr>
      <w:r>
        <w:rPr/>
        <w:t>18. </w:t>
      </w:r>
      <w:r>
        <w:rPr>
          <w:rFonts w:ascii="Times New Roman" w:hAnsi="Times New Roman" w:cs="Times New Roman" w:eastAsia="Times New Roman"/>
        </w:rPr>
      </w:r>
      <w:r>
        <w:rPr>
          <w:spacing w:val="-2"/>
        </w:rPr>
        <w:t>35-ე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მუხლს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მე-6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3"/>
        </w:rPr>
        <w:t>პუნქტი:</w:t>
      </w:r>
    </w:p>
    <w:p>
      <w:pPr>
        <w:pStyle w:val="BodyText"/>
        <w:spacing w:line="276" w:lineRule="auto" w:before="39"/>
        <w:ind w:left="120" w:right="115"/>
        <w:jc w:val="both"/>
      </w:pPr>
      <w:r>
        <w:rPr>
          <w:spacing w:val="-1"/>
        </w:rPr>
        <w:t>„6.</w:t>
      </w:r>
      <w:r>
        <w:rPr>
          <w:spacing w:val="55"/>
        </w:rPr>
        <w:t> </w:t>
      </w:r>
      <w:r>
        <w:rPr>
          <w:rFonts w:ascii="Times New Roman" w:hAnsi="Times New Roman" w:cs="Times New Roman" w:eastAsia="Times New Roman"/>
          <w:spacing w:val="55"/>
        </w:rPr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მთავრობამ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თავდაცვის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სამინისტროს</w:t>
      </w:r>
      <w:r>
        <w:rPr>
          <w:spacing w:val="54"/>
        </w:rPr>
        <w:t> </w:t>
      </w:r>
      <w:r>
        <w:rPr>
          <w:rFonts w:ascii="Times New Roman" w:hAnsi="Times New Roman" w:cs="Times New Roman" w:eastAsia="Times New Roman"/>
          <w:spacing w:val="54"/>
        </w:rPr>
      </w:r>
      <w:r>
        <w:rPr>
          <w:spacing w:val="-1"/>
        </w:rPr>
        <w:t>წარდგინებით,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2026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წლის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/>
        <w:t>პირველ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იანვრამდე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უზრუნველყოს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/>
        <w:t>მე-15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პუნქტით,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მე-16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„ვ“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ქვეპუნქტით,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/>
        <w:t>მე-17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პუნქტითა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/>
        <w:t>და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/>
        <w:t>მე-18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„ვ“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ქვეპუნქტით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განსაზღვრული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ტექნიკური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რეგლამენტების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დამტკიცება.“.</w:t>
      </w:r>
    </w:p>
    <w:p>
      <w:pPr>
        <w:spacing w:line="240" w:lineRule="auto" w:before="5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80" w:right="0"/>
        <w:jc w:val="left"/>
      </w:pPr>
      <w:r>
        <w:rPr/>
        <w:t>19.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35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spacing w:val="20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0"/>
          <w:position w:val="6"/>
          <w:sz w:val="13"/>
          <w:szCs w:val="13"/>
        </w:rPr>
      </w:r>
      <w:r>
        <w:rPr>
          <w:spacing w:val="-3"/>
        </w:rPr>
        <w:t>მუხლის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35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მუხლი:</w:t>
      </w:r>
    </w:p>
    <w:p>
      <w:pPr>
        <w:pStyle w:val="BodyText"/>
        <w:spacing w:line="276" w:lineRule="auto" w:before="44"/>
        <w:ind w:left="122" w:right="112" w:hanging="3"/>
        <w:jc w:val="both"/>
      </w:pPr>
      <w:r>
        <w:rPr>
          <w:spacing w:val="-3"/>
        </w:rPr>
        <w:t>„მუხლი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2"/>
        </w:rPr>
        <w:t>35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3</w:t>
      </w:r>
      <w:r>
        <w:rPr>
          <w:spacing w:val="-2"/>
        </w:rPr>
        <w:t>.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3"/>
        </w:rPr>
        <w:t>სასიგნალო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3"/>
        </w:rPr>
        <w:t>იარაღის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3"/>
        </w:rPr>
        <w:t>შენახვისა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2"/>
        </w:rPr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3"/>
        </w:rPr>
        <w:t>ტარების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3"/>
        </w:rPr>
        <w:t>უფლებით</w:t>
      </w:r>
      <w:r>
        <w:rPr>
          <w:spacing w:val="10"/>
        </w:rPr>
        <w:t> </w:t>
      </w:r>
      <w:r>
        <w:rPr>
          <w:rFonts w:ascii="Times New Roman" w:hAnsi="Times New Roman" w:cs="Times New Roman" w:eastAsia="Times New Roman"/>
          <w:spacing w:val="10"/>
        </w:rPr>
      </w:r>
      <w:r>
        <w:rPr>
          <w:spacing w:val="-3"/>
        </w:rPr>
        <w:t>რეგისტრაციის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3"/>
        </w:rPr>
        <w:t>დროებითი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spacing w:val="-2"/>
        </w:rPr>
        <w:t>წესი</w:t>
      </w:r>
    </w:p>
    <w:p>
      <w:pPr>
        <w:pStyle w:val="BodyText"/>
        <w:spacing w:line="275" w:lineRule="auto"/>
        <w:ind w:right="115"/>
        <w:jc w:val="both"/>
      </w:pPr>
      <w:r>
        <w:rPr/>
        <w:t>1.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/>
        <w:t>პირი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ვალდებულია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spacing w:val="-8"/>
        </w:rPr>
      </w:r>
      <w:r>
        <w:rPr>
          <w:spacing w:val="-1"/>
        </w:rPr>
        <w:t>2025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წლის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1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1"/>
        </w:rPr>
        <w:t>აპრილამდე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2"/>
        </w:rPr>
        <w:t>მის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საკუთრებაში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2"/>
        </w:rPr>
        <w:t>ან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1"/>
        </w:rPr>
        <w:t>სარგებლობაში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არსებული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სასიგნალო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იარაღი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საქართველოს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კანონმდებლობით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დადგენილი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წესით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შენახვისა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ტარების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უფლებით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რეგისტრაციის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მიზნით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>
          <w:spacing w:val="-1"/>
        </w:rPr>
        <w:t>2025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წლის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/>
        <w:t>1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სექტემბრამდე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წარუდგინოს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საჯარო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სამართლის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იურიდიულ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/>
        <w:t>პირს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/>
        <w:t>–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შინაგან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1"/>
        </w:rPr>
        <w:t>საქმეთა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სამინისტროს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მომსახურების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სააგენტოს.</w:t>
      </w:r>
    </w:p>
    <w:p>
      <w:pPr>
        <w:pStyle w:val="BodyText"/>
        <w:spacing w:line="275" w:lineRule="auto"/>
        <w:ind w:right="115"/>
        <w:jc w:val="both"/>
      </w:pPr>
      <w:r>
        <w:rPr/>
        <w:t>2.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ამ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მუხლის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პირველი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პუნქტით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გათვალისწინებული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ვალდებულების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შეუსრულებლობა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იწვევს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სასიგნალო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იარაღის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მესაკუთრისთვის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საქართველოს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ადმინისტრაციულ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სამართალდარღვევათა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კოდექსით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  <w:spacing w:val="28"/>
        </w:rPr>
      </w:r>
      <w:r>
        <w:rPr>
          <w:spacing w:val="-1"/>
        </w:rPr>
        <w:t>წესით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პასუხისმგებლობის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დაკისრებას,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2"/>
        </w:rPr>
        <w:t>მათ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spacing w:val="-1"/>
        </w:rPr>
        <w:t>შორის,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გაფრთხილებას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აღნიშნული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ვალდებულების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კანონმდებლობით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spacing w:val="-1"/>
        </w:rPr>
        <w:t>დადგენილ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ვადაში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შესრულების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შესახებ.</w:t>
      </w:r>
    </w:p>
    <w:p>
      <w:pPr>
        <w:pStyle w:val="BodyText"/>
        <w:spacing w:line="276" w:lineRule="auto"/>
        <w:ind w:right="114"/>
        <w:jc w:val="both"/>
      </w:pPr>
      <w:r>
        <w:rPr/>
        <w:t>3.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39"/>
        </w:rPr>
      </w:r>
      <w:r>
        <w:rPr>
          <w:spacing w:val="-1"/>
        </w:rPr>
        <w:t>ამ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მუხლის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შესაბამისად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spacing w:val="40"/>
        </w:rPr>
      </w:r>
      <w:r>
        <w:rPr>
          <w:spacing w:val="-1"/>
        </w:rPr>
        <w:t>სასიგნალო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იარაღის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ბალისტიკური</w:t>
      </w:r>
      <w:r>
        <w:rPr>
          <w:spacing w:val="38"/>
        </w:rPr>
        <w:t> </w:t>
      </w:r>
      <w:r>
        <w:rPr>
          <w:rFonts w:ascii="Times New Roman" w:hAnsi="Times New Roman" w:cs="Times New Roman" w:eastAsia="Times New Roman"/>
          <w:spacing w:val="38"/>
        </w:rPr>
      </w:r>
      <w:r>
        <w:rPr>
          <w:spacing w:val="-1"/>
        </w:rPr>
        <w:t>შემოწმებისთვის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განსაზღვრული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საფასურის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გადახდევინების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წესი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დგინდება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„საჯარო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25"/>
        </w:rPr>
      </w:r>
      <w:r>
        <w:rPr>
          <w:spacing w:val="-1"/>
        </w:rPr>
        <w:t>სამართლის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spacing w:val="-1"/>
        </w:rPr>
        <w:t>იურიდიული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−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საქართველოს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შინაგან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საქმეთა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სამინისტროს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მომსახურების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სააგენტოს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მიერ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37"/>
        </w:rPr>
      </w:r>
      <w:r>
        <w:rPr>
          <w:spacing w:val="-1"/>
        </w:rPr>
        <w:t>გაწეული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მომსახურებისათვის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დაწესებული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საფასურისა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და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spacing w:val="36"/>
        </w:rPr>
      </w:r>
      <w:r>
        <w:rPr>
          <w:spacing w:val="-1"/>
        </w:rPr>
        <w:t>ვადების</w:t>
      </w:r>
      <w:r>
        <w:rPr>
          <w:spacing w:val="35"/>
        </w:rPr>
        <w:t> </w:t>
      </w:r>
      <w:r>
        <w:rPr>
          <w:rFonts w:ascii="Times New Roman" w:hAnsi="Times New Roman" w:cs="Times New Roman" w:eastAsia="Times New Roman"/>
          <w:spacing w:val="35"/>
        </w:rPr>
      </w:r>
      <w:r>
        <w:rPr>
          <w:spacing w:val="-1"/>
        </w:rPr>
        <w:t>შესახებ“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კანონით,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/>
        <w:t>ხოლო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სასიგნალო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spacing w:val="24"/>
        </w:rPr>
      </w:r>
      <w:r>
        <w:rPr>
          <w:spacing w:val="-1"/>
        </w:rPr>
        <w:t>იარაღის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რეგისტრაციისთვის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განსაზღვრული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სანებართვო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მოსაკრებლისა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/>
        <w:t>და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საფასურის</w:t>
      </w:r>
      <w:r>
        <w:rPr>
          <w:spacing w:val="2"/>
        </w:rPr>
        <w:t> </w:t>
      </w:r>
      <w:r>
        <w:rPr>
          <w:rFonts w:ascii="Times New Roman" w:hAnsi="Times New Roman" w:cs="Times New Roman" w:eastAsia="Times New Roman"/>
          <w:spacing w:val="2"/>
        </w:rPr>
      </w:r>
      <w:r>
        <w:rPr>
          <w:spacing w:val="-1"/>
        </w:rPr>
        <w:t>გადახდევინების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>
          <w:spacing w:val="-1"/>
        </w:rPr>
        <w:t>წესი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4"/>
        </w:rPr>
      </w:r>
      <w:r>
        <w:rPr/>
        <w:t>−</w:t>
      </w:r>
      <w:r>
        <w:rPr>
          <w:spacing w:val="5"/>
        </w:rPr>
        <w:t> </w:t>
      </w:r>
      <w:r>
        <w:rPr>
          <w:rFonts w:ascii="Times New Roman" w:hAnsi="Times New Roman" w:cs="Times New Roman" w:eastAsia="Times New Roman"/>
          <w:spacing w:val="5"/>
        </w:rPr>
      </w:r>
      <w:r>
        <w:rPr>
          <w:spacing w:val="-1"/>
        </w:rPr>
        <w:t>„სალიცენზიო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spacing w:val="3"/>
        </w:rPr>
      </w:r>
      <w:r>
        <w:rPr/>
        <w:t>და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spacing w:val="-1"/>
        </w:rPr>
        <w:t>სანებართვო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მოსაკრებლების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შესახებ“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და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„საჯარო</w:t>
      </w:r>
      <w:r>
        <w:rPr>
          <w:spacing w:val="53"/>
        </w:rPr>
        <w:t> </w:t>
      </w:r>
      <w:r>
        <w:rPr>
          <w:rFonts w:ascii="Times New Roman" w:hAnsi="Times New Roman" w:cs="Times New Roman" w:eastAsia="Times New Roman"/>
          <w:spacing w:val="53"/>
        </w:rPr>
      </w:r>
      <w:r>
        <w:rPr>
          <w:spacing w:val="-1"/>
        </w:rPr>
        <w:t>სამართლის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იურიდიული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>
          <w:spacing w:val="-1"/>
        </w:rPr>
        <w:t>პირის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spacing w:val="52"/>
        </w:rPr>
      </w:r>
      <w:r>
        <w:rPr/>
        <w:t>−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შინაგან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საქმეთა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სამინისტროს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მომსახურების</w:t>
      </w:r>
      <w:r>
        <w:rPr>
          <w:spacing w:val="49"/>
        </w:rPr>
        <w:t> </w:t>
      </w:r>
      <w:r>
        <w:rPr>
          <w:rFonts w:ascii="Times New Roman" w:hAnsi="Times New Roman" w:cs="Times New Roman" w:eastAsia="Times New Roman"/>
          <w:spacing w:val="49"/>
        </w:rPr>
      </w:r>
      <w:r>
        <w:rPr>
          <w:spacing w:val="-1"/>
        </w:rPr>
        <w:t>სააგენტოს</w:t>
      </w:r>
      <w:r>
        <w:rPr>
          <w:spacing w:val="50"/>
        </w:rPr>
        <w:t> </w:t>
      </w:r>
      <w:r>
        <w:rPr>
          <w:rFonts w:ascii="Times New Roman" w:hAnsi="Times New Roman" w:cs="Times New Roman" w:eastAsia="Times New Roman"/>
          <w:spacing w:val="50"/>
        </w:rPr>
      </w:r>
      <w:r>
        <w:rPr>
          <w:spacing w:val="-1"/>
        </w:rPr>
        <w:t>მიერ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spacing w:val="51"/>
        </w:rPr>
      </w:r>
      <w:r>
        <w:rPr>
          <w:spacing w:val="-1"/>
        </w:rPr>
        <w:t>გაწეული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spacing w:val="-1"/>
        </w:rPr>
        <w:t>მომსახურებისათვის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დაწესებული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საფასურისა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/>
        <w:t>და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ვადების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spacing w:val="11"/>
        </w:rPr>
      </w:r>
      <w:r>
        <w:rPr>
          <w:spacing w:val="-1"/>
        </w:rPr>
        <w:t>შესახებ“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spacing w:val="12"/>
        </w:rPr>
      </w:r>
      <w:r>
        <w:rPr>
          <w:spacing w:val="-1"/>
        </w:rPr>
        <w:t>საქართველოს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კანონებით.</w:t>
      </w:r>
    </w:p>
    <w:p>
      <w:pPr>
        <w:pStyle w:val="BodyText"/>
        <w:spacing w:line="276" w:lineRule="auto"/>
        <w:ind w:right="115"/>
        <w:jc w:val="both"/>
      </w:pPr>
      <w:r>
        <w:rPr/>
        <w:t>4.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საჭიროების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შემთხვევაში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spacing w:val="13"/>
        </w:rPr>
      </w:r>
      <w:r>
        <w:rPr>
          <w:spacing w:val="-1"/>
        </w:rPr>
        <w:t>შინაგან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spacing w:val="18"/>
        </w:rPr>
      </w:r>
      <w:r>
        <w:rPr>
          <w:spacing w:val="-1"/>
        </w:rPr>
        <w:t>საქმეთა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მინისტრის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ბრძანებით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შეიძლება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განისაზღვროს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შესაბამისი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ვალდებულების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შესრულების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/>
        <w:t>პირველი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პუნქტით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დადგენილი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ვადისგან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spacing w:val="1"/>
        </w:rPr>
      </w:r>
      <w:r>
        <w:rPr>
          <w:spacing w:val="-1"/>
        </w:rPr>
        <w:t>განსხვავებული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ვადა.“.</w:t>
      </w: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479" w:right="0"/>
        <w:jc w:val="left"/>
      </w:pPr>
      <w:r>
        <w:rPr/>
        <w:t>20.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35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spacing w:val="20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20"/>
          <w:position w:val="6"/>
          <w:sz w:val="13"/>
          <w:szCs w:val="13"/>
        </w:rPr>
      </w:r>
      <w:r>
        <w:rPr>
          <w:spacing w:val="-3"/>
        </w:rPr>
        <w:t>მუხლის</w:t>
      </w:r>
      <w:r>
        <w:rPr>
          <w:spacing w:val="-4"/>
        </w:rPr>
        <w:t> </w:t>
      </w:r>
      <w:r>
        <w:rPr>
          <w:rFonts w:ascii="Times New Roman" w:hAnsi="Times New Roman" w:cs="Times New Roman" w:eastAsia="Times New Roman"/>
          <w:spacing w:val="-4"/>
        </w:rPr>
      </w:r>
      <w:r>
        <w:rPr>
          <w:spacing w:val="-3"/>
        </w:rPr>
        <w:t>შემდეგ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3"/>
        </w:rPr>
        <w:t>დაემატოს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3"/>
        </w:rPr>
        <w:t>შემდეგი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შინაარსის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>
          <w:spacing w:val="-1"/>
        </w:rPr>
        <w:t>35</w:t>
      </w:r>
      <w:r>
        <w:rPr>
          <w:rFonts w:ascii="Sylfaen" w:hAnsi="Sylfaen" w:cs="Sylfaen" w:eastAsia="Sylfaen"/>
          <w:spacing w:val="-1"/>
          <w:position w:val="6"/>
          <w:sz w:val="13"/>
          <w:szCs w:val="13"/>
        </w:rPr>
        <w:t>4</w:t>
      </w:r>
      <w:r>
        <w:rPr>
          <w:rFonts w:ascii="Sylfaen" w:hAnsi="Sylfaen" w:cs="Sylfaen" w:eastAsia="Sylfaen"/>
          <w:spacing w:val="19"/>
          <w:position w:val="6"/>
          <w:sz w:val="13"/>
          <w:szCs w:val="13"/>
        </w:rPr>
        <w:t> </w:t>
      </w:r>
      <w:r>
        <w:rPr>
          <w:rFonts w:ascii="Times New Roman" w:hAnsi="Times New Roman" w:cs="Times New Roman" w:eastAsia="Times New Roman"/>
          <w:spacing w:val="19"/>
          <w:position w:val="6"/>
          <w:sz w:val="13"/>
          <w:szCs w:val="13"/>
        </w:rPr>
      </w:r>
      <w:r>
        <w:rPr>
          <w:spacing w:val="-3"/>
        </w:rPr>
        <w:t>მუხლი:</w:t>
      </w:r>
    </w:p>
    <w:p>
      <w:pPr>
        <w:pStyle w:val="BodyText"/>
        <w:spacing w:line="276" w:lineRule="auto" w:before="41"/>
        <w:ind w:left="122" w:right="110" w:hanging="3"/>
        <w:jc w:val="both"/>
      </w:pPr>
      <w:r>
        <w:rPr>
          <w:spacing w:val="-3"/>
        </w:rPr>
        <w:t>„მუხლი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2"/>
        </w:rPr>
        <w:t>35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4</w:t>
      </w:r>
      <w:r>
        <w:rPr>
          <w:spacing w:val="-2"/>
        </w:rPr>
        <w:t>.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spacing w:val="15"/>
        </w:rPr>
      </w:r>
      <w:r>
        <w:rPr>
          <w:spacing w:val="-3"/>
        </w:rPr>
        <w:t>შენობა-ნაგებობის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3"/>
        </w:rPr>
        <w:t>ტექნიკური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4"/>
        </w:rPr>
        <w:t>უსაფრთხოების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3"/>
        </w:rPr>
        <w:t>ნორმებთან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3"/>
        </w:rPr>
        <w:t>შესაბამისობის</w:t>
      </w:r>
      <w:r>
        <w:rPr>
          <w:rFonts w:ascii="Times New Roman" w:hAnsi="Times New Roman" w:cs="Times New Roman" w:eastAsia="Times New Roman"/>
          <w:spacing w:val="82"/>
        </w:rPr>
        <w:t> </w:t>
      </w:r>
      <w:r>
        <w:rPr>
          <w:spacing w:val="-3"/>
        </w:rPr>
        <w:t>დროებითი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4"/>
        </w:rPr>
        <w:t>რეგულირება</w:t>
      </w:r>
    </w:p>
    <w:p>
      <w:pPr>
        <w:pStyle w:val="BodyText"/>
        <w:spacing w:line="276" w:lineRule="auto"/>
        <w:ind w:left="120" w:right="114"/>
        <w:jc w:val="both"/>
      </w:pPr>
      <w:r>
        <w:rPr>
          <w:spacing w:val="-1"/>
        </w:rPr>
        <w:t>ამ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კანონის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მე-15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/>
        <w:t>პირველი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>
          <w:spacing w:val="-1"/>
        </w:rPr>
        <w:t>პუნქტით,</w:t>
      </w:r>
      <w:r>
        <w:rPr>
          <w:spacing w:val="14"/>
        </w:rPr>
        <w:t> </w:t>
      </w:r>
      <w:r>
        <w:rPr>
          <w:rFonts w:ascii="Times New Roman" w:hAnsi="Times New Roman" w:cs="Times New Roman" w:eastAsia="Times New Roman"/>
          <w:spacing w:val="14"/>
        </w:rPr>
      </w:r>
      <w:r>
        <w:rPr/>
        <w:t>მე-16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„ვ“</w:t>
      </w:r>
      <w:r>
        <w:rPr>
          <w:spacing w:val="16"/>
        </w:rPr>
        <w:t> </w:t>
      </w:r>
      <w:r>
        <w:rPr>
          <w:rFonts w:ascii="Times New Roman" w:hAnsi="Times New Roman" w:cs="Times New Roman" w:eastAsia="Times New Roman"/>
          <w:spacing w:val="16"/>
        </w:rPr>
      </w:r>
      <w:r>
        <w:rPr>
          <w:spacing w:val="-1"/>
        </w:rPr>
        <w:t>ქვეპუნქტით,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მე-17</w:t>
      </w:r>
      <w:r>
        <w:rPr>
          <w:spacing w:val="17"/>
        </w:rPr>
        <w:t> </w:t>
      </w:r>
      <w:r>
        <w:rPr>
          <w:rFonts w:ascii="Times New Roman" w:hAnsi="Times New Roman" w:cs="Times New Roman" w:eastAsia="Times New Roman"/>
          <w:spacing w:val="17"/>
        </w:rPr>
      </w:r>
      <w:r>
        <w:rPr>
          <w:spacing w:val="-1"/>
        </w:rPr>
        <w:t>მუხლის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პირველი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პუნქტით,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აგრეთვე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მე-18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spacing w:val="34"/>
        </w:rPr>
      </w:r>
      <w:r>
        <w:rPr>
          <w:spacing w:val="-1"/>
        </w:rPr>
        <w:t>მუხლის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„ვ“</w:t>
      </w:r>
      <w:r>
        <w:rPr>
          <w:spacing w:val="33"/>
        </w:rPr>
        <w:t> </w:t>
      </w:r>
      <w:r>
        <w:rPr>
          <w:rFonts w:ascii="Times New Roman" w:hAnsi="Times New Roman" w:cs="Times New Roman" w:eastAsia="Times New Roman"/>
          <w:spacing w:val="33"/>
        </w:rPr>
      </w:r>
      <w:r>
        <w:rPr>
          <w:spacing w:val="-1"/>
        </w:rPr>
        <w:t>ქვეპუნქტით</w:t>
      </w:r>
      <w:r>
        <w:rPr>
          <w:spacing w:val="32"/>
        </w:rPr>
        <w:t> </w:t>
      </w:r>
      <w:r>
        <w:rPr>
          <w:rFonts w:ascii="Times New Roman" w:hAnsi="Times New Roman" w:cs="Times New Roman" w:eastAsia="Times New Roman"/>
          <w:spacing w:val="32"/>
        </w:rPr>
      </w:r>
      <w:r>
        <w:rPr>
          <w:spacing w:val="-1"/>
        </w:rPr>
        <w:t>განსაზღვრული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რეგლამენტის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spacing w:val="-1"/>
        </w:rPr>
        <w:t>ამოქმედებამდე,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/>
        <w:t>მე-15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პირველი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პუნქტითა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/>
        <w:t>და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2"/>
        </w:rPr>
        <w:t>მე-17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პირველი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გათვალისწინებული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ლიცენზია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გაიცემა,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თუ</w:t>
      </w:r>
      <w:r>
        <w:rPr/>
        <w:t> 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შენობა-ნაგებობები,</w:t>
      </w:r>
      <w:r>
        <w:rPr/>
        <w:t> </w:t>
      </w:r>
      <w:r>
        <w:rPr>
          <w:spacing w:val="19"/>
        </w:rPr>
        <w:t> </w:t>
      </w:r>
      <w:r>
        <w:rPr>
          <w:rFonts w:ascii="Times New Roman" w:hAnsi="Times New Roman" w:cs="Times New Roman" w:eastAsia="Times New Roman"/>
          <w:spacing w:val="19"/>
        </w:rPr>
      </w:r>
      <w:r>
        <w:rPr>
          <w:spacing w:val="-1"/>
        </w:rPr>
        <w:t>სადაც</w:t>
      </w:r>
      <w:r>
        <w:rPr/>
        <w:t> </w:t>
      </w:r>
      <w:r>
        <w:rPr>
          <w:spacing w:val="20"/>
        </w:rPr>
        <w:t> </w:t>
      </w:r>
      <w:r>
        <w:rPr>
          <w:rFonts w:ascii="Times New Roman" w:hAnsi="Times New Roman" w:cs="Times New Roman" w:eastAsia="Times New Roman"/>
          <w:spacing w:val="20"/>
        </w:rPr>
      </w:r>
      <w:r>
        <w:rPr>
          <w:spacing w:val="-1"/>
        </w:rPr>
        <w:t>ასეთი</w:t>
      </w:r>
    </w:p>
    <w:p>
      <w:pPr>
        <w:spacing w:after="0" w:line="276" w:lineRule="auto"/>
        <w:jc w:val="both"/>
        <w:sectPr>
          <w:pgSz w:w="12240" w:h="15840"/>
          <w:pgMar w:header="0" w:footer="1014" w:top="980" w:bottom="1200" w:left="1320" w:right="1320"/>
        </w:sectPr>
      </w:pPr>
    </w:p>
    <w:p>
      <w:pPr>
        <w:pStyle w:val="BodyText"/>
        <w:spacing w:line="274" w:lineRule="auto" w:before="15"/>
        <w:ind w:right="114" w:hanging="1"/>
        <w:jc w:val="both"/>
      </w:pPr>
      <w:r>
        <w:rPr>
          <w:spacing w:val="-1"/>
        </w:rPr>
        <w:t>საქმიანობა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ხორციელდება,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31"/>
        </w:rPr>
      </w:r>
      <w:r>
        <w:rPr>
          <w:spacing w:val="-1"/>
        </w:rPr>
        <w:t>შეესაბამება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დადგენილ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29"/>
        </w:rPr>
      </w:r>
      <w:r>
        <w:rPr>
          <w:spacing w:val="-1"/>
        </w:rPr>
        <w:t>სტანდარტებს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(ასეთი</w:t>
      </w:r>
      <w:r>
        <w:rPr>
          <w:spacing w:val="30"/>
        </w:rPr>
        <w:t> </w:t>
      </w:r>
      <w:r>
        <w:rPr>
          <w:rFonts w:ascii="Times New Roman" w:hAnsi="Times New Roman" w:cs="Times New Roman" w:eastAsia="Times New Roman"/>
          <w:spacing w:val="30"/>
        </w:rPr>
      </w:r>
      <w:r>
        <w:rPr>
          <w:spacing w:val="-1"/>
        </w:rPr>
        <w:t>სტანდარტების</w:t>
      </w:r>
      <w:r>
        <w:rPr>
          <w:rFonts w:ascii="Times New Roman" w:hAnsi="Times New Roman" w:cs="Times New Roman" w:eastAsia="Times New Roman"/>
          <w:spacing w:val="65"/>
        </w:rPr>
        <w:t> </w:t>
      </w:r>
      <w:r>
        <w:rPr>
          <w:spacing w:val="-1"/>
        </w:rPr>
        <w:t>არსებობის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შემთხვევაში).“.</w:t>
      </w:r>
    </w:p>
    <w:p>
      <w:pPr>
        <w:spacing w:line="240" w:lineRule="auto" w:before="9"/>
        <w:rPr>
          <w:rFonts w:ascii="Sylfaen" w:hAnsi="Sylfaen" w:cs="Sylfaen" w:eastAsia="Sylfaen"/>
          <w:sz w:val="25"/>
          <w:szCs w:val="25"/>
        </w:rPr>
      </w:pPr>
    </w:p>
    <w:p>
      <w:pPr>
        <w:pStyle w:val="BodyText"/>
        <w:spacing w:line="240" w:lineRule="auto"/>
        <w:ind w:left="122" w:right="0"/>
        <w:jc w:val="both"/>
      </w:pPr>
      <w:r>
        <w:rPr>
          <w:spacing w:val="-3"/>
        </w:rPr>
        <w:t>მუხლი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2</w:t>
      </w:r>
    </w:p>
    <w:p>
      <w:pPr>
        <w:pStyle w:val="BodyText"/>
        <w:spacing w:line="275" w:lineRule="auto" w:before="41"/>
        <w:ind w:left="120" w:right="116" w:hanging="1"/>
        <w:jc w:val="both"/>
      </w:pP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შინაგან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საქმეთა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მინისტრმა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2025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  <w:spacing w:val="-12"/>
        </w:rPr>
      </w:r>
      <w:r>
        <w:rPr>
          <w:spacing w:val="-1"/>
        </w:rPr>
        <w:t>წლის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/>
        <w:t>1</w:t>
      </w:r>
      <w:r>
        <w:rPr>
          <w:spacing w:val="-10"/>
        </w:rPr>
        <w:t> </w:t>
      </w:r>
      <w:r>
        <w:rPr>
          <w:rFonts w:ascii="Times New Roman" w:hAnsi="Times New Roman" w:cs="Times New Roman" w:eastAsia="Times New Roman"/>
          <w:spacing w:val="-10"/>
        </w:rPr>
      </w:r>
      <w:r>
        <w:rPr>
          <w:spacing w:val="-1"/>
        </w:rPr>
        <w:t>ივლისამდე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  <w:spacing w:val="-9"/>
        </w:rPr>
      </w:r>
      <w:r>
        <w:rPr>
          <w:spacing w:val="-1"/>
        </w:rPr>
        <w:t>უზრუნველყოს</w:t>
      </w:r>
      <w:r>
        <w:rPr>
          <w:spacing w:val="-11"/>
        </w:rPr>
        <w:t> </w:t>
      </w:r>
      <w:r>
        <w:rPr>
          <w:rFonts w:ascii="Times New Roman" w:hAnsi="Times New Roman" w:cs="Times New Roman" w:eastAsia="Times New Roman"/>
          <w:spacing w:val="-11"/>
        </w:rPr>
      </w:r>
      <w:r>
        <w:rPr>
          <w:spacing w:val="-1"/>
        </w:rPr>
        <w:t>შესაბამისი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კანონქვემდებარე</w:t>
      </w:r>
      <w:r>
        <w:rPr>
          <w:spacing w:val="23"/>
        </w:rPr>
        <w:t> </w:t>
      </w:r>
      <w:r>
        <w:rPr>
          <w:rFonts w:ascii="Times New Roman" w:hAnsi="Times New Roman" w:cs="Times New Roman" w:eastAsia="Times New Roman"/>
          <w:spacing w:val="23"/>
        </w:rPr>
      </w:r>
      <w:r>
        <w:rPr>
          <w:spacing w:val="-1"/>
        </w:rPr>
        <w:t>ნორმატიული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აქტების</w:t>
      </w:r>
      <w:r>
        <w:rPr>
          <w:spacing w:val="21"/>
        </w:rPr>
        <w:t> </w:t>
      </w:r>
      <w:r>
        <w:rPr>
          <w:rFonts w:ascii="Times New Roman" w:hAnsi="Times New Roman" w:cs="Times New Roman" w:eastAsia="Times New Roman"/>
          <w:spacing w:val="21"/>
        </w:rPr>
      </w:r>
      <w:r>
        <w:rPr>
          <w:spacing w:val="-1"/>
        </w:rPr>
        <w:t>გამოცემა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/>
        <w:t>და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სათანადო</w:t>
      </w:r>
      <w:r>
        <w:rPr>
          <w:spacing w:val="22"/>
        </w:rPr>
        <w:t> </w:t>
      </w:r>
      <w:r>
        <w:rPr>
          <w:rFonts w:ascii="Times New Roman" w:hAnsi="Times New Roman" w:cs="Times New Roman" w:eastAsia="Times New Roman"/>
          <w:spacing w:val="22"/>
        </w:rPr>
      </w:r>
      <w:r>
        <w:rPr>
          <w:spacing w:val="-1"/>
        </w:rPr>
        <w:t>კანონქვემდებარე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spacing w:val="-1"/>
        </w:rPr>
        <w:t>ნორმატიული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აქტების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2"/>
        </w:rPr>
        <w:t>ამ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კანონთან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>
          <w:spacing w:val="-1"/>
        </w:rPr>
        <w:t>შესაბამისობა.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2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spacing w:line="240" w:lineRule="auto"/>
        <w:ind w:left="122" w:right="0"/>
        <w:jc w:val="both"/>
      </w:pPr>
      <w:r>
        <w:rPr>
          <w:spacing w:val="-3"/>
        </w:rPr>
        <w:t>მუხლი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6"/>
        </w:rPr>
      </w:r>
      <w:r>
        <w:rPr/>
        <w:t>3</w:t>
      </w:r>
    </w:p>
    <w:p>
      <w:pPr>
        <w:pStyle w:val="BodyText"/>
        <w:spacing w:line="276" w:lineRule="auto" w:before="41"/>
        <w:ind w:right="117"/>
        <w:jc w:val="both"/>
      </w:pPr>
      <w:r>
        <w:rPr/>
        <w:t>1.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/>
        <w:t>ეს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კანონი,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გარდა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spacing w:val="44"/>
        </w:rPr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პირველი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მუხლის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47"/>
        </w:rPr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45"/>
        </w:rPr>
      </w:r>
      <w:r>
        <w:rPr/>
        <w:t>-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მე-17</w:t>
      </w:r>
      <w:r>
        <w:rPr>
          <w:spacing w:val="43"/>
        </w:rPr>
        <w:t> </w:t>
      </w:r>
      <w:r>
        <w:rPr>
          <w:rFonts w:ascii="Times New Roman" w:hAnsi="Times New Roman" w:cs="Times New Roman" w:eastAsia="Times New Roman"/>
          <w:spacing w:val="43"/>
        </w:rPr>
      </w:r>
      <w:r>
        <w:rPr/>
        <w:t>და</w:t>
      </w:r>
      <w:r>
        <w:rPr>
          <w:spacing w:val="48"/>
        </w:rPr>
        <w:t> </w:t>
      </w:r>
      <w:r>
        <w:rPr>
          <w:rFonts w:ascii="Times New Roman" w:hAnsi="Times New Roman" w:cs="Times New Roman" w:eastAsia="Times New Roman"/>
          <w:spacing w:val="48"/>
        </w:rPr>
      </w:r>
      <w:r>
        <w:rPr>
          <w:spacing w:val="-1"/>
        </w:rPr>
        <w:t>მე-19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spacing w:val="46"/>
        </w:rPr>
      </w:r>
      <w:r>
        <w:rPr>
          <w:spacing w:val="-1"/>
        </w:rPr>
        <w:t>პუნქტებისა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ამოქმედდეს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გამოქვეყნებისთანავე.</w:t>
      </w:r>
    </w:p>
    <w:p>
      <w:pPr>
        <w:pStyle w:val="BodyText"/>
        <w:spacing w:line="276" w:lineRule="auto"/>
        <w:ind w:right="115"/>
        <w:jc w:val="both"/>
      </w:pPr>
      <w:r>
        <w:rPr/>
        <w:t>2.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ამ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კანონის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1"/>
        </w:rPr>
        <w:t>პირველი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მუხლის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პირველი</w:t>
      </w:r>
      <w:r>
        <w:rPr>
          <w:spacing w:val="-3"/>
        </w:rPr>
        <w:t> </w:t>
      </w:r>
      <w:r>
        <w:rPr>
          <w:rFonts w:ascii="Times New Roman" w:hAnsi="Times New Roman" w:cs="Times New Roman" w:eastAsia="Times New Roman"/>
          <w:spacing w:val="-3"/>
        </w:rPr>
      </w:r>
      <w:r>
        <w:rPr/>
        <w:t>-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მე-17</w:t>
      </w:r>
      <w:r>
        <w:rPr>
          <w:spacing w:val="-2"/>
        </w:rPr>
        <w:t> </w:t>
      </w:r>
      <w:r>
        <w:rPr>
          <w:rFonts w:ascii="Times New Roman" w:hAnsi="Times New Roman" w:cs="Times New Roman" w:eastAsia="Times New Roman"/>
          <w:spacing w:val="-2"/>
        </w:rPr>
      </w:r>
      <w:r>
        <w:rPr/>
        <w:t>და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მე-19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პუნქტები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ამოქმედდეს </w:t>
      </w:r>
      <w:r>
        <w:rPr>
          <w:rFonts w:ascii="Times New Roman" w:hAnsi="Times New Roman" w:cs="Times New Roman" w:eastAsia="Times New Roman"/>
          <w:spacing w:val="-1"/>
        </w:rPr>
      </w:r>
      <w:r>
        <w:rPr>
          <w:spacing w:val="-1"/>
        </w:rPr>
        <w:t>2025</w:t>
      </w:r>
      <w:r>
        <w:rPr/>
        <w:t> </w:t>
      </w:r>
      <w:r>
        <w:rPr>
          <w:rFonts w:ascii="Times New Roman" w:hAnsi="Times New Roman" w:cs="Times New Roman" w:eastAsia="Times New Roman"/>
        </w:rPr>
      </w:r>
      <w:r>
        <w:rPr>
          <w:spacing w:val="-1"/>
        </w:rPr>
        <w:t>წლის </w:t>
      </w:r>
      <w:r>
        <w:rPr>
          <w:rFonts w:ascii="Times New Roman" w:hAnsi="Times New Roman" w:cs="Times New Roman" w:eastAsia="Times New Roman"/>
          <w:spacing w:val="-1"/>
        </w:rPr>
      </w:r>
      <w:r>
        <w:rPr/>
        <w:t>1</w:t>
      </w:r>
      <w:r>
        <w:rPr>
          <w:rFonts w:ascii="Times New Roman" w:hAnsi="Times New Roman" w:cs="Times New Roman" w:eastAsia="Times New Roman"/>
          <w:spacing w:val="77"/>
        </w:rPr>
        <w:t> </w:t>
      </w:r>
      <w:r>
        <w:rPr>
          <w:spacing w:val="-1"/>
        </w:rPr>
        <w:t>ივლისიდან.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1"/>
        <w:rPr>
          <w:rFonts w:ascii="Sylfaen" w:hAnsi="Sylfaen" w:cs="Sylfaen" w:eastAsia="Sylfaen"/>
          <w:sz w:val="28"/>
          <w:szCs w:val="28"/>
        </w:rPr>
      </w:pPr>
    </w:p>
    <w:p>
      <w:pPr>
        <w:pStyle w:val="BodyText"/>
        <w:tabs>
          <w:tab w:pos="6602" w:val="left" w:leader="none"/>
        </w:tabs>
        <w:spacing w:line="240" w:lineRule="auto"/>
        <w:ind w:left="842" w:right="0"/>
        <w:jc w:val="left"/>
      </w:pPr>
      <w:r>
        <w:rPr>
          <w:spacing w:val="-3"/>
        </w:rPr>
        <w:t>საქართველოს </w:t>
      </w:r>
      <w:r>
        <w:rPr>
          <w:rFonts w:ascii="Times New Roman" w:hAnsi="Times New Roman" w:cs="Times New Roman" w:eastAsia="Times New Roman"/>
          <w:spacing w:val="-3"/>
        </w:rPr>
      </w:r>
      <w:r>
        <w:rPr>
          <w:spacing w:val="-3"/>
        </w:rPr>
        <w:t>პრეზიდენტი</w:t>
      </w:r>
      <w:r>
        <w:rPr>
          <w:rFonts w:ascii="Times New Roman" w:hAnsi="Times New Roman" w:cs="Times New Roman" w:eastAsia="Times New Roman"/>
          <w:spacing w:val="-3"/>
        </w:rPr>
        <w:tab/>
      </w:r>
      <w:r>
        <w:rPr>
          <w:spacing w:val="-3"/>
        </w:rPr>
        <w:t>მიხეილ</w:t>
      </w:r>
      <w:r>
        <w:rPr>
          <w:spacing w:val="-5"/>
        </w:rPr>
        <w:t> </w:t>
      </w:r>
      <w:r>
        <w:rPr>
          <w:rFonts w:ascii="Times New Roman" w:hAnsi="Times New Roman" w:cs="Times New Roman" w:eastAsia="Times New Roman"/>
          <w:spacing w:val="-5"/>
        </w:rPr>
      </w:r>
      <w:r>
        <w:rPr>
          <w:spacing w:val="-3"/>
        </w:rPr>
        <w:t>ყაველაშვილი</w:t>
      </w:r>
    </w:p>
    <w:sectPr>
      <w:pgSz w:w="12240" w:h="15840"/>
      <w:pgMar w:header="0" w:footer="1014" w:top="980" w:bottom="120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1.239868pt;margin-top:730.280029pt;width:9.6pt;height:13.05pt;mso-position-horizontal-relative:page;mso-position-vertical-relative:page;z-index:-9568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1.239868pt;margin-top:730.280029pt;width:9.6pt;height:13.05pt;mso-position-horizontal-relative:page;mso-position-vertical-relative:page;z-index:-9544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359894pt;margin-top:730.280029pt;width:15.25pt;height:13.05pt;mso-position-horizontal-relative:page;mso-position-vertical-relative:page;z-index:-9520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rFonts w:ascii="Calibri"/>
                  </w:rPr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359894pt;margin-top:730.280029pt;width:15.25pt;height:13.05pt;mso-position-horizontal-relative:page;mso-position-vertical-relative:page;z-index:-9496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  <w:r>
                  <w:rPr>
                    <w:rFonts w:ascii="Calibri"/>
                  </w:rPr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er" Target="footer4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mariam kapanadze</dc:creator>
  <dcterms:created xsi:type="dcterms:W3CDTF">2025-03-17T10:10:15Z</dcterms:created>
  <dcterms:modified xsi:type="dcterms:W3CDTF">2025-03-17T10:10:15Z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LastSaved">
    <vt:filetime>2025-03-17T00:00:00Z</vt:filetime>
  </property>
</Properties>
</file>