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8F1F90" w14:textId="77777777" w:rsidR="00CF669A" w:rsidRPr="00C21B86" w:rsidRDefault="00CF669A" w:rsidP="00C21B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right"/>
        <w:rPr>
          <w:rFonts w:ascii="Sylfaen" w:hAnsi="Sylfaen"/>
          <w:b/>
          <w:bCs/>
          <w:i/>
          <w:u w:val="single"/>
          <w:lang w:val="ka-GE"/>
        </w:rPr>
      </w:pPr>
      <w:r w:rsidRPr="00C21B86">
        <w:rPr>
          <w:rFonts w:ascii="Sylfaen" w:hAnsi="Sylfaen"/>
          <w:b/>
          <w:bCs/>
          <w:i/>
          <w:u w:val="single"/>
          <w:lang w:val="ka-GE"/>
        </w:rPr>
        <w:t>პროექტი</w:t>
      </w:r>
    </w:p>
    <w:p w14:paraId="4FBA8FBC" w14:textId="77777777" w:rsidR="00CF669A" w:rsidRPr="00C21B86" w:rsidRDefault="00CF669A" w:rsidP="00C21B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center"/>
        <w:rPr>
          <w:rFonts w:ascii="Sylfaen" w:hAnsi="Sylfaen"/>
          <w:b/>
          <w:lang w:val="ka-GE"/>
        </w:rPr>
      </w:pPr>
    </w:p>
    <w:p w14:paraId="656B2C4A" w14:textId="77777777" w:rsidR="00D47169" w:rsidRPr="00C21B86" w:rsidRDefault="00D47169" w:rsidP="00C21B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lang w:val="ka-GE"/>
        </w:rPr>
      </w:pPr>
    </w:p>
    <w:p w14:paraId="5B8EEFDE" w14:textId="77777777" w:rsidR="00D47169" w:rsidRPr="00C21B86" w:rsidRDefault="00D47169" w:rsidP="00C21B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center"/>
        <w:rPr>
          <w:rFonts w:ascii="Sylfaen" w:hAnsi="Sylfaen"/>
          <w:b/>
          <w:lang w:val="ka-GE"/>
        </w:rPr>
      </w:pPr>
      <w:r w:rsidRPr="00C21B86">
        <w:rPr>
          <w:rFonts w:ascii="Sylfaen" w:hAnsi="Sylfaen"/>
          <w:b/>
          <w:lang w:val="ka-GE"/>
        </w:rPr>
        <w:t>საქართველოს კანონი</w:t>
      </w:r>
    </w:p>
    <w:p w14:paraId="5609F258" w14:textId="77777777" w:rsidR="00D47169" w:rsidRPr="00C21B86" w:rsidRDefault="00D47169" w:rsidP="00C21B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center"/>
        <w:rPr>
          <w:rFonts w:ascii="Sylfaen" w:hAnsi="Sylfaen"/>
          <w:b/>
          <w:lang w:val="ka-GE"/>
        </w:rPr>
      </w:pPr>
      <w:r w:rsidRPr="00C21B86">
        <w:rPr>
          <w:rFonts w:ascii="Sylfaen" w:hAnsi="Sylfaen"/>
          <w:b/>
          <w:lang w:val="ka-GE"/>
        </w:rPr>
        <w:t>საქართველოს ადმინისტრაციულ სამართალდარღვევათა კოდექსში ცვლილების შეტანის შესახებ</w:t>
      </w:r>
    </w:p>
    <w:p w14:paraId="56A2FCCC" w14:textId="77777777" w:rsidR="00D47169" w:rsidRPr="00C21B86" w:rsidRDefault="00D47169" w:rsidP="00C21B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lang w:val="ka-GE"/>
        </w:rPr>
      </w:pPr>
    </w:p>
    <w:p w14:paraId="74A409D6" w14:textId="65E58BB0" w:rsidR="00CF669A" w:rsidRPr="00C21B86" w:rsidRDefault="00D47169" w:rsidP="00C21B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lang w:val="ka-GE"/>
        </w:rPr>
      </w:pPr>
      <w:r w:rsidRPr="00C21B86">
        <w:rPr>
          <w:rFonts w:ascii="Sylfaen" w:hAnsi="Sylfaen"/>
          <w:b/>
          <w:lang w:val="ka-GE"/>
        </w:rPr>
        <w:t>მუხლი 1.</w:t>
      </w:r>
      <w:r w:rsidRPr="00C21B86">
        <w:rPr>
          <w:rFonts w:ascii="Sylfaen" w:hAnsi="Sylfaen"/>
          <w:lang w:val="ka-GE"/>
        </w:rPr>
        <w:t xml:space="preserve"> საქართველოს ადმინისტრაციულ სამართალდარღვევათა კოდექსში (საქართველოს სსრ უმაღლესი საბჭოს უწყებები, №12, 1984 წელი, მუხ. 421) </w:t>
      </w:r>
      <w:r w:rsidR="00CF669A" w:rsidRPr="00C21B86">
        <w:rPr>
          <w:rFonts w:ascii="Sylfaen" w:hAnsi="Sylfaen"/>
          <w:lang w:val="ka-GE"/>
        </w:rPr>
        <w:t>შეტანილ იქნეს შემდეგი ცვლილება:</w:t>
      </w:r>
    </w:p>
    <w:p w14:paraId="541A402A" w14:textId="77777777" w:rsidR="00CF669A" w:rsidRPr="00C21B86" w:rsidRDefault="00CF669A" w:rsidP="00C21B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autoSpaceDE w:val="0"/>
        <w:autoSpaceDN w:val="0"/>
        <w:adjustRightInd w:val="0"/>
        <w:spacing w:after="0" w:line="240" w:lineRule="auto"/>
        <w:jc w:val="both"/>
        <w:rPr>
          <w:rFonts w:ascii="Sylfaen" w:hAnsi="Sylfaen"/>
          <w:b/>
          <w:lang w:val="ka-GE"/>
        </w:rPr>
      </w:pPr>
    </w:p>
    <w:p w14:paraId="0E1C7AFB" w14:textId="77777777" w:rsidR="00F32AAA" w:rsidRPr="00C21B86" w:rsidRDefault="00572643" w:rsidP="00C21B86">
      <w:pPr>
        <w:spacing w:line="240" w:lineRule="auto"/>
        <w:jc w:val="both"/>
        <w:rPr>
          <w:rFonts w:ascii="Sylfaen" w:hAnsi="Sylfaen"/>
          <w:b/>
          <w:lang w:val="ka-GE"/>
        </w:rPr>
      </w:pPr>
      <w:r w:rsidRPr="00C21B86">
        <w:rPr>
          <w:rFonts w:ascii="Sylfaen" w:hAnsi="Sylfaen"/>
          <w:b/>
          <w:lang w:val="ka-GE"/>
        </w:rPr>
        <w:t xml:space="preserve">1. </w:t>
      </w:r>
      <w:r w:rsidR="00F32AAA" w:rsidRPr="00C21B86">
        <w:rPr>
          <w:rFonts w:ascii="Sylfaen" w:hAnsi="Sylfaen"/>
          <w:b/>
          <w:lang w:val="ka-GE"/>
        </w:rPr>
        <w:t xml:space="preserve">კოდექსის </w:t>
      </w:r>
      <w:r w:rsidR="0000780F" w:rsidRPr="00C21B86">
        <w:rPr>
          <w:rFonts w:ascii="Sylfaen" w:hAnsi="Sylfaen"/>
          <w:b/>
          <w:lang w:val="ka-GE"/>
        </w:rPr>
        <w:t>51</w:t>
      </w:r>
      <w:r w:rsidR="0000780F" w:rsidRPr="00C21B86">
        <w:rPr>
          <w:rFonts w:ascii="Sylfaen" w:hAnsi="Sylfaen"/>
          <w:b/>
          <w:vertAlign w:val="superscript"/>
          <w:lang w:val="ka-GE"/>
        </w:rPr>
        <w:t>2</w:t>
      </w:r>
      <w:r w:rsidR="00F32AAA" w:rsidRPr="00C21B86">
        <w:rPr>
          <w:rFonts w:ascii="Sylfaen" w:hAnsi="Sylfaen"/>
          <w:b/>
          <w:lang w:val="ka-GE"/>
        </w:rPr>
        <w:t xml:space="preserve"> მუხლი ჩამოყალიბდეს შემდეგი რედაქციით:</w:t>
      </w:r>
    </w:p>
    <w:p w14:paraId="75A69BFD" w14:textId="77777777" w:rsidR="0000780F" w:rsidRPr="00C21B86" w:rsidRDefault="0000780F" w:rsidP="00C21B86">
      <w:pPr>
        <w:spacing w:line="240" w:lineRule="auto"/>
        <w:jc w:val="both"/>
        <w:rPr>
          <w:rFonts w:ascii="Sylfaen" w:hAnsi="Sylfaen"/>
          <w:b/>
          <w:lang w:val="ka-GE"/>
        </w:rPr>
      </w:pPr>
      <w:r w:rsidRPr="00C21B86">
        <w:rPr>
          <w:rFonts w:ascii="Sylfaen" w:hAnsi="Sylfaen"/>
          <w:b/>
          <w:lang w:val="ka-GE"/>
        </w:rPr>
        <w:t>„მუხლი 51</w:t>
      </w:r>
      <w:r w:rsidRPr="00C21B86">
        <w:rPr>
          <w:rFonts w:ascii="Sylfaen" w:hAnsi="Sylfaen"/>
          <w:b/>
          <w:vertAlign w:val="superscript"/>
          <w:lang w:val="ka-GE"/>
        </w:rPr>
        <w:t>2</w:t>
      </w:r>
      <w:r w:rsidRPr="00C21B86">
        <w:rPr>
          <w:rFonts w:ascii="Sylfaen" w:hAnsi="Sylfaen"/>
          <w:b/>
          <w:lang w:val="ka-GE"/>
        </w:rPr>
        <w:t>. მიწის ნაყოფიერი ფენის მოხსნა ან/და გადაადგილება</w:t>
      </w:r>
    </w:p>
    <w:p w14:paraId="13BB2A94" w14:textId="77777777" w:rsidR="0000780F" w:rsidRPr="00C21B86" w:rsidRDefault="0000780F" w:rsidP="00C21B86">
      <w:pPr>
        <w:spacing w:line="240" w:lineRule="auto"/>
        <w:jc w:val="both"/>
        <w:rPr>
          <w:rFonts w:ascii="Sylfaen" w:hAnsi="Sylfaen"/>
          <w:lang w:val="ka-GE"/>
        </w:rPr>
      </w:pPr>
      <w:r w:rsidRPr="00C21B86">
        <w:rPr>
          <w:rFonts w:ascii="Sylfaen" w:hAnsi="Sylfaen"/>
          <w:lang w:val="ka-GE"/>
        </w:rPr>
        <w:t>მიწის ნაყოფიერი ფენის მოხსნა ან/და გადაადგილება, რაც დაკავშირებული არ არის დადგენილი წესით ნებადართულ ღონისძიებებთან, –</w:t>
      </w:r>
    </w:p>
    <w:p w14:paraId="29486EBA" w14:textId="3EDA6BA8" w:rsidR="00B11AF9" w:rsidRPr="00C21B86" w:rsidRDefault="0000780F" w:rsidP="00C21B86">
      <w:pPr>
        <w:spacing w:line="240" w:lineRule="auto"/>
        <w:jc w:val="both"/>
        <w:rPr>
          <w:rFonts w:ascii="Sylfaen" w:hAnsi="Sylfaen"/>
          <w:lang w:val="ka-GE"/>
        </w:rPr>
      </w:pPr>
      <w:r w:rsidRPr="00C21B86">
        <w:rPr>
          <w:rFonts w:ascii="Sylfaen" w:hAnsi="Sylfaen"/>
          <w:lang w:val="ka-GE"/>
        </w:rPr>
        <w:t>გამოიწვევს დაჯარიმებას 1 750 ლარის ოდენობით.“</w:t>
      </w:r>
      <w:r w:rsidR="00B046B5">
        <w:rPr>
          <w:rFonts w:ascii="Sylfaen" w:hAnsi="Sylfaen"/>
          <w:lang w:val="ka-GE"/>
        </w:rPr>
        <w:t>.</w:t>
      </w:r>
    </w:p>
    <w:p w14:paraId="5ACCA3B8" w14:textId="77777777" w:rsidR="0000780F" w:rsidRPr="00C21B86" w:rsidRDefault="0000780F" w:rsidP="00C21B86">
      <w:pPr>
        <w:spacing w:line="240" w:lineRule="auto"/>
        <w:jc w:val="both"/>
        <w:rPr>
          <w:rFonts w:ascii="Sylfaen" w:hAnsi="Sylfaen"/>
          <w:b/>
          <w:lang w:val="ka-GE"/>
        </w:rPr>
      </w:pPr>
      <w:r w:rsidRPr="00C21B86">
        <w:rPr>
          <w:rFonts w:ascii="Sylfaen" w:hAnsi="Sylfaen"/>
          <w:b/>
          <w:lang w:val="ka-GE"/>
        </w:rPr>
        <w:t xml:space="preserve">2. კოდექსის </w:t>
      </w:r>
      <w:r w:rsidRPr="00C21B86">
        <w:rPr>
          <w:rFonts w:ascii="Sylfaen" w:hAnsi="Sylfaen"/>
          <w:b/>
          <w:bCs/>
          <w:lang w:val="ka-GE"/>
        </w:rPr>
        <w:t>58</w:t>
      </w:r>
      <w:r w:rsidRPr="00C21B86">
        <w:rPr>
          <w:rFonts w:ascii="Times New Roman" w:hAnsi="Times New Roman" w:cs="Times New Roman"/>
          <w:b/>
          <w:bCs/>
          <w:lang w:val="ka-GE"/>
        </w:rPr>
        <w:t>​</w:t>
      </w:r>
      <w:r w:rsidRPr="00C21B86">
        <w:rPr>
          <w:rFonts w:ascii="Sylfaen" w:hAnsi="Sylfaen"/>
          <w:b/>
          <w:bCs/>
          <w:vertAlign w:val="superscript"/>
          <w:lang w:val="ka-GE"/>
        </w:rPr>
        <w:t>2</w:t>
      </w:r>
      <w:r w:rsidRPr="00C21B86">
        <w:rPr>
          <w:rFonts w:ascii="Sylfaen" w:hAnsi="Sylfaen"/>
          <w:b/>
          <w:bCs/>
          <w:lang w:val="ka-GE"/>
        </w:rPr>
        <w:t xml:space="preserve"> მუხლის მე-7</w:t>
      </w:r>
      <w:r w:rsidRPr="00C21B86">
        <w:rPr>
          <w:rFonts w:ascii="Sylfaen" w:hAnsi="Sylfaen"/>
          <w:b/>
          <w:lang w:val="ka-GE"/>
        </w:rPr>
        <w:t xml:space="preserve"> </w:t>
      </w:r>
      <w:r w:rsidR="009759C5" w:rsidRPr="00C21B86">
        <w:rPr>
          <w:rFonts w:ascii="Sylfaen" w:hAnsi="Sylfaen"/>
          <w:b/>
          <w:lang w:val="ka-GE"/>
        </w:rPr>
        <w:t xml:space="preserve">ნაწილი </w:t>
      </w:r>
      <w:r w:rsidRPr="00C21B86">
        <w:rPr>
          <w:rFonts w:ascii="Sylfaen" w:hAnsi="Sylfaen"/>
          <w:b/>
          <w:lang w:val="ka-GE"/>
        </w:rPr>
        <w:t>ჩამოყალიბდეს შემდეგი რედაქციით:</w:t>
      </w:r>
    </w:p>
    <w:p w14:paraId="77B1B4FD" w14:textId="77777777" w:rsidR="0000780F" w:rsidRPr="00C21B86" w:rsidRDefault="0000780F" w:rsidP="00C21B86">
      <w:pPr>
        <w:spacing w:line="240" w:lineRule="auto"/>
        <w:jc w:val="both"/>
        <w:rPr>
          <w:rFonts w:ascii="Sylfaen" w:hAnsi="Sylfaen"/>
          <w:lang w:val="ka-GE"/>
        </w:rPr>
      </w:pPr>
      <w:r w:rsidRPr="00C21B86">
        <w:rPr>
          <w:rFonts w:ascii="Sylfaen" w:hAnsi="Sylfaen"/>
          <w:lang w:val="ka-GE"/>
        </w:rPr>
        <w:t>„7. გემიდან, სხვა მცურავი საშუალებიდან, პლატფორმიდან, მილსადენიდან ან ზღვაში ხელოვნურად აგებული სხვა კონსტრუქციიდან საქართველოს კანონმდებლობით დადგენილი წესის დარღვევით ზღვაში მავნე, დამაბინძურებელი ნივთიერებების, საწარმოო, ტექნიკური ან სხვა სახის ნარჩენების ან</w:t>
      </w:r>
      <w:r w:rsidR="00275268" w:rsidRPr="00C21B86">
        <w:rPr>
          <w:rFonts w:ascii="Sylfaen" w:hAnsi="Sylfaen"/>
          <w:lang w:val="ka-GE"/>
        </w:rPr>
        <w:t>/</w:t>
      </w:r>
      <w:r w:rsidRPr="00C21B86">
        <w:rPr>
          <w:rFonts w:ascii="Sylfaen" w:hAnsi="Sylfaen"/>
          <w:lang w:val="ka-GE"/>
        </w:rPr>
        <w:t>და მასალის ჩაღვრა (ჩაყრა, ჩაშვება), აგრეთვე მათი ჩამარხვის წესის დარღვევით ზღვის დაბინძურება –</w:t>
      </w:r>
    </w:p>
    <w:p w14:paraId="25B231CF" w14:textId="77777777" w:rsidR="007416E0" w:rsidRPr="00C21B86" w:rsidRDefault="0000780F" w:rsidP="00C21B86">
      <w:pPr>
        <w:spacing w:line="240" w:lineRule="auto"/>
        <w:jc w:val="both"/>
        <w:rPr>
          <w:rFonts w:ascii="Sylfaen" w:hAnsi="Sylfaen"/>
        </w:rPr>
      </w:pPr>
      <w:r w:rsidRPr="00C21B86">
        <w:rPr>
          <w:rFonts w:ascii="Sylfaen" w:hAnsi="Sylfaen"/>
          <w:lang w:val="ka-GE"/>
        </w:rPr>
        <w:t>გამოიწვევს დაჯარიმებას 100 000 ლარის ოდენობით.“</w:t>
      </w:r>
      <w:r w:rsidR="00EC4C69" w:rsidRPr="00C21B86">
        <w:rPr>
          <w:rFonts w:ascii="Sylfaen" w:hAnsi="Sylfaen"/>
        </w:rPr>
        <w:t>.</w:t>
      </w:r>
    </w:p>
    <w:p w14:paraId="64399F91" w14:textId="0297598C" w:rsidR="007B0AB4" w:rsidRPr="00C21B86" w:rsidRDefault="00EB7D2B" w:rsidP="00C21B86">
      <w:pPr>
        <w:spacing w:line="240" w:lineRule="auto"/>
        <w:jc w:val="both"/>
        <w:rPr>
          <w:rFonts w:ascii="Sylfaen" w:eastAsia="Sylfaen" w:hAnsi="Sylfaen" w:cs="Sylfaen"/>
          <w:b/>
          <w:lang w:val="ka-GE"/>
        </w:rPr>
      </w:pPr>
      <w:r w:rsidRPr="00C21B86">
        <w:rPr>
          <w:rFonts w:ascii="Sylfaen" w:hAnsi="Sylfaen"/>
          <w:b/>
          <w:bCs/>
        </w:rPr>
        <w:t>3</w:t>
      </w:r>
      <w:r w:rsidR="007B0AB4" w:rsidRPr="00C21B86">
        <w:rPr>
          <w:rFonts w:ascii="Sylfaen" w:hAnsi="Sylfaen"/>
          <w:b/>
          <w:bCs/>
        </w:rPr>
        <w:t>.</w:t>
      </w:r>
      <w:r w:rsidR="007B0AB4" w:rsidRPr="00C21B86">
        <w:rPr>
          <w:rFonts w:ascii="Sylfaen" w:hAnsi="Sylfaen"/>
        </w:rPr>
        <w:t xml:space="preserve"> </w:t>
      </w:r>
      <w:r w:rsidR="007B0AB4" w:rsidRPr="00C21B86">
        <w:rPr>
          <w:rFonts w:ascii="Sylfaen" w:eastAsia="Sylfaen" w:hAnsi="Sylfaen" w:cs="Sylfaen"/>
          <w:b/>
          <w:lang w:val="ka-GE"/>
        </w:rPr>
        <w:t>კოდექსს დაემატოს შემდეგი შინაარსის 181</w:t>
      </w:r>
      <w:r w:rsidR="00F31C19" w:rsidRPr="00C21B86">
        <w:rPr>
          <w:rFonts w:ascii="Sylfaen" w:eastAsia="Sylfaen" w:hAnsi="Sylfaen" w:cs="Sylfaen"/>
          <w:b/>
          <w:vertAlign w:val="superscript"/>
        </w:rPr>
        <w:t>6</w:t>
      </w:r>
      <w:r w:rsidR="007B0AB4" w:rsidRPr="00C21B86">
        <w:rPr>
          <w:rFonts w:ascii="Sylfaen" w:eastAsia="Sylfaen" w:hAnsi="Sylfaen" w:cs="Sylfaen"/>
          <w:b/>
          <w:spacing w:val="20"/>
          <w:position w:val="7"/>
          <w:lang w:val="ka-GE"/>
        </w:rPr>
        <w:t xml:space="preserve"> </w:t>
      </w:r>
      <w:r w:rsidR="007B0AB4" w:rsidRPr="00C21B86">
        <w:rPr>
          <w:rFonts w:ascii="Sylfaen" w:eastAsia="Sylfaen" w:hAnsi="Sylfaen" w:cs="Sylfaen"/>
          <w:b/>
          <w:lang w:val="ka-GE"/>
        </w:rPr>
        <w:t>მუხლი:</w:t>
      </w:r>
    </w:p>
    <w:p w14:paraId="7745FDBB" w14:textId="3FD85944" w:rsidR="007B0AB4" w:rsidRPr="00C21B86" w:rsidRDefault="007B0AB4" w:rsidP="00C21B86">
      <w:pPr>
        <w:spacing w:line="240" w:lineRule="auto"/>
        <w:ind w:right="40"/>
        <w:jc w:val="both"/>
        <w:rPr>
          <w:rFonts w:ascii="Sylfaen" w:eastAsia="Sylfaen" w:hAnsi="Sylfaen" w:cs="Sylfaen"/>
          <w:lang w:val="ka-GE"/>
        </w:rPr>
      </w:pPr>
      <w:r w:rsidRPr="00C21B86">
        <w:rPr>
          <w:rFonts w:ascii="Sylfaen" w:eastAsia="Sylfaen" w:hAnsi="Sylfaen" w:cs="Sylfaen"/>
          <w:lang w:val="ka-GE"/>
        </w:rPr>
        <w:t>„მუხლი 181</w:t>
      </w:r>
      <w:r w:rsidR="00F31C19" w:rsidRPr="00C21B86">
        <w:rPr>
          <w:rFonts w:ascii="Sylfaen" w:eastAsia="Sylfaen" w:hAnsi="Sylfaen" w:cs="Sylfaen"/>
          <w:vertAlign w:val="superscript"/>
        </w:rPr>
        <w:t>6</w:t>
      </w:r>
      <w:r w:rsidRPr="00C21B86">
        <w:rPr>
          <w:rFonts w:ascii="Sylfaen" w:eastAsia="Sylfaen" w:hAnsi="Sylfaen" w:cs="Sylfaen"/>
          <w:lang w:val="ka-GE"/>
        </w:rPr>
        <w:t>. თევზმიმზიდი ელექტროშოკური მოწყობილობის და თევზჭერის ელექტრო იარაღის უკანონო ბრუნვა</w:t>
      </w:r>
    </w:p>
    <w:p w14:paraId="783A006D" w14:textId="71223EBD" w:rsidR="007B0AB4" w:rsidRPr="00C21B86" w:rsidRDefault="007B0AB4" w:rsidP="00C21B86">
      <w:pPr>
        <w:spacing w:line="240" w:lineRule="auto"/>
        <w:ind w:right="77"/>
        <w:jc w:val="both"/>
        <w:rPr>
          <w:rFonts w:ascii="Sylfaen" w:eastAsia="Sylfaen" w:hAnsi="Sylfaen" w:cs="Sylfaen"/>
          <w:lang w:val="ka-GE"/>
        </w:rPr>
      </w:pPr>
      <w:bookmarkStart w:id="0" w:name="_Hlk153278858"/>
      <w:r w:rsidRPr="00C21B86">
        <w:rPr>
          <w:rFonts w:ascii="Sylfaen" w:eastAsia="Sylfaen" w:hAnsi="Sylfaen" w:cs="Sylfaen"/>
          <w:lang w:val="ka-GE"/>
        </w:rPr>
        <w:t xml:space="preserve">1. სამოქალაქო ბრუნვაში დაშვებული </w:t>
      </w:r>
      <w:r w:rsidRPr="00C21B86">
        <w:rPr>
          <w:rFonts w:ascii="Sylfaen" w:hAnsi="Sylfaen"/>
          <w:noProof/>
          <w:lang w:val="ka-GE"/>
        </w:rPr>
        <w:t xml:space="preserve">თევზმიმზიდი ელექტროშოკური მოწყობილობის მართლსაწინააღმდეგო </w:t>
      </w:r>
      <w:r w:rsidRPr="00C21B86">
        <w:rPr>
          <w:rFonts w:ascii="Sylfaen" w:eastAsia="Sylfaen" w:hAnsi="Sylfaen" w:cs="Sylfaen"/>
          <w:lang w:val="ka-GE"/>
        </w:rPr>
        <w:t xml:space="preserve"> შეძენა, შენახვა, ტარება, გადაცემა</w:t>
      </w:r>
      <w:r w:rsidRPr="00C21B86">
        <w:rPr>
          <w:rFonts w:ascii="Sylfaen" w:eastAsia="Sylfaen" w:hAnsi="Sylfaen" w:cs="Sylfaen"/>
          <w:spacing w:val="-11"/>
          <w:lang w:val="ka-GE"/>
        </w:rPr>
        <w:t xml:space="preserve"> </w:t>
      </w:r>
      <w:r w:rsidRPr="00C21B86">
        <w:rPr>
          <w:rFonts w:ascii="Sylfaen" w:eastAsia="Sylfaen" w:hAnsi="Sylfaen" w:cs="Sylfaen"/>
          <w:lang w:val="ka-GE"/>
        </w:rPr>
        <w:t>ან გასხვისება -</w:t>
      </w:r>
      <w:r w:rsidR="004460C0" w:rsidRPr="00C21B86">
        <w:rPr>
          <w:rFonts w:ascii="Sylfaen" w:eastAsia="Sylfaen" w:hAnsi="Sylfaen" w:cs="Sylfaen"/>
          <w:lang w:val="ka-GE"/>
        </w:rPr>
        <w:t xml:space="preserve"> </w:t>
      </w:r>
      <w:r w:rsidRPr="00C21B86">
        <w:rPr>
          <w:rFonts w:ascii="Sylfaen" w:eastAsia="Sylfaen" w:hAnsi="Sylfaen" w:cs="Sylfaen"/>
          <w:lang w:val="ka-GE"/>
        </w:rPr>
        <w:t>გამოიწვევს დაჯარიმებას 1000 ლარის ოდენობით, სამართალდარღვევის იარაღის კონფისკაცი</w:t>
      </w:r>
      <w:r w:rsidR="004460C0" w:rsidRPr="00C21B86">
        <w:rPr>
          <w:rFonts w:ascii="Sylfaen" w:eastAsia="Sylfaen" w:hAnsi="Sylfaen" w:cs="Sylfaen"/>
          <w:lang w:val="ka-GE"/>
        </w:rPr>
        <w:t>ით.</w:t>
      </w:r>
    </w:p>
    <w:p w14:paraId="0618555D" w14:textId="07293BAF" w:rsidR="007B0AB4" w:rsidRPr="00C21B86" w:rsidRDefault="007B0AB4" w:rsidP="00C21B86">
      <w:pPr>
        <w:spacing w:line="240" w:lineRule="auto"/>
        <w:ind w:right="76"/>
        <w:jc w:val="both"/>
        <w:rPr>
          <w:rFonts w:ascii="Sylfaen" w:eastAsia="Sylfaen" w:hAnsi="Sylfaen" w:cs="Sylfaen"/>
          <w:lang w:val="ka-GE"/>
        </w:rPr>
      </w:pPr>
      <w:r w:rsidRPr="00C21B86">
        <w:rPr>
          <w:rFonts w:ascii="Sylfaen" w:eastAsia="Sylfaen" w:hAnsi="Sylfaen" w:cs="Sylfaen"/>
          <w:lang w:val="ka-GE"/>
        </w:rPr>
        <w:t>2.</w:t>
      </w:r>
      <w:r w:rsidRPr="00C21B86">
        <w:rPr>
          <w:rFonts w:ascii="Sylfaen" w:eastAsia="Sylfaen" w:hAnsi="Sylfaen" w:cs="Sylfaen"/>
          <w:spacing w:val="-7"/>
          <w:lang w:val="ka-GE"/>
        </w:rPr>
        <w:t xml:space="preserve"> </w:t>
      </w:r>
      <w:r w:rsidRPr="00C21B86">
        <w:rPr>
          <w:rFonts w:ascii="Sylfaen" w:eastAsia="Sylfaen" w:hAnsi="Sylfaen" w:cs="Sylfaen"/>
          <w:lang w:val="ka-GE"/>
        </w:rPr>
        <w:t>ამ</w:t>
      </w:r>
      <w:r w:rsidRPr="00C21B86">
        <w:rPr>
          <w:rFonts w:ascii="Sylfaen" w:eastAsia="Sylfaen" w:hAnsi="Sylfaen" w:cs="Sylfaen"/>
          <w:spacing w:val="-7"/>
          <w:lang w:val="ka-GE"/>
        </w:rPr>
        <w:t xml:space="preserve"> </w:t>
      </w:r>
      <w:r w:rsidRPr="00C21B86">
        <w:rPr>
          <w:rFonts w:ascii="Sylfaen" w:eastAsia="Sylfaen" w:hAnsi="Sylfaen" w:cs="Sylfaen"/>
          <w:lang w:val="ka-GE"/>
        </w:rPr>
        <w:t>მუხლის</w:t>
      </w:r>
      <w:r w:rsidRPr="00C21B86">
        <w:rPr>
          <w:rFonts w:ascii="Sylfaen" w:eastAsia="Sylfaen" w:hAnsi="Sylfaen" w:cs="Sylfaen"/>
          <w:spacing w:val="-7"/>
          <w:lang w:val="ka-GE"/>
        </w:rPr>
        <w:t xml:space="preserve"> </w:t>
      </w:r>
      <w:r w:rsidRPr="00C21B86">
        <w:rPr>
          <w:rFonts w:ascii="Sylfaen" w:eastAsia="Sylfaen" w:hAnsi="Sylfaen" w:cs="Sylfaen"/>
          <w:lang w:val="ka-GE"/>
        </w:rPr>
        <w:t>პირველი</w:t>
      </w:r>
      <w:r w:rsidRPr="00C21B86">
        <w:rPr>
          <w:rFonts w:ascii="Sylfaen" w:eastAsia="Sylfaen" w:hAnsi="Sylfaen" w:cs="Sylfaen"/>
          <w:spacing w:val="-7"/>
          <w:lang w:val="ka-GE"/>
        </w:rPr>
        <w:t xml:space="preserve"> </w:t>
      </w:r>
      <w:r w:rsidRPr="00C21B86">
        <w:rPr>
          <w:rFonts w:ascii="Sylfaen" w:eastAsia="Sylfaen" w:hAnsi="Sylfaen" w:cs="Sylfaen"/>
          <w:lang w:val="ka-GE"/>
        </w:rPr>
        <w:t>ნაწილით</w:t>
      </w:r>
      <w:r w:rsidRPr="00C21B86">
        <w:rPr>
          <w:rFonts w:ascii="Sylfaen" w:eastAsia="Sylfaen" w:hAnsi="Sylfaen" w:cs="Sylfaen"/>
          <w:spacing w:val="-7"/>
          <w:lang w:val="ka-GE"/>
        </w:rPr>
        <w:t xml:space="preserve"> </w:t>
      </w:r>
      <w:r w:rsidRPr="00C21B86">
        <w:rPr>
          <w:rFonts w:ascii="Sylfaen" w:eastAsia="Sylfaen" w:hAnsi="Sylfaen" w:cs="Sylfaen"/>
          <w:lang w:val="ka-GE"/>
        </w:rPr>
        <w:t>გათვალისწინებული</w:t>
      </w:r>
      <w:r w:rsidRPr="00C21B86">
        <w:rPr>
          <w:rFonts w:ascii="Sylfaen" w:eastAsia="Sylfaen" w:hAnsi="Sylfaen" w:cs="Sylfaen"/>
          <w:spacing w:val="-7"/>
          <w:lang w:val="ka-GE"/>
        </w:rPr>
        <w:t xml:space="preserve"> </w:t>
      </w:r>
      <w:r w:rsidRPr="00C21B86">
        <w:rPr>
          <w:rFonts w:ascii="Sylfaen" w:eastAsia="Sylfaen" w:hAnsi="Sylfaen" w:cs="Sylfaen"/>
          <w:lang w:val="ka-GE"/>
        </w:rPr>
        <w:t>რომელიმე</w:t>
      </w:r>
      <w:r w:rsidRPr="00C21B86">
        <w:rPr>
          <w:rFonts w:ascii="Sylfaen" w:eastAsia="Sylfaen" w:hAnsi="Sylfaen" w:cs="Sylfaen"/>
          <w:spacing w:val="-7"/>
          <w:lang w:val="ka-GE"/>
        </w:rPr>
        <w:t xml:space="preserve"> </w:t>
      </w:r>
      <w:r w:rsidRPr="00C21B86">
        <w:rPr>
          <w:rFonts w:ascii="Sylfaen" w:eastAsia="Sylfaen" w:hAnsi="Sylfaen" w:cs="Sylfaen"/>
          <w:lang w:val="ka-GE"/>
        </w:rPr>
        <w:t>ადმინისტრაციული სამართალდარღვევის ჩადენისთვის ადმინისტრაციულსახდელდადებული პირის მიერ ამავე მუხლის პირველი ნაწილებით განსაზღვრული რომელიმე ადმინისტრაციული სამართალდარღვევის ჩადენა -</w:t>
      </w:r>
    </w:p>
    <w:p w14:paraId="158C5097" w14:textId="215ED806" w:rsidR="007B0AB4" w:rsidRPr="00C21B86" w:rsidRDefault="007B0AB4" w:rsidP="00C21B86">
      <w:pPr>
        <w:spacing w:line="240" w:lineRule="auto"/>
        <w:jc w:val="both"/>
        <w:rPr>
          <w:rFonts w:ascii="Sylfaen" w:eastAsia="Sylfaen" w:hAnsi="Sylfaen" w:cs="Sylfaen"/>
          <w:lang w:val="ka-GE"/>
        </w:rPr>
      </w:pPr>
      <w:r w:rsidRPr="00C21B86">
        <w:rPr>
          <w:rFonts w:ascii="Sylfaen" w:eastAsia="Sylfaen" w:hAnsi="Sylfaen" w:cs="Sylfaen"/>
          <w:lang w:val="ka-GE"/>
        </w:rPr>
        <w:t>გამოიწვევს დაჯარიმებას 2000 ლარის ოდენობით, სამართალდარღვევის</w:t>
      </w:r>
      <w:r w:rsidR="004460C0" w:rsidRPr="00C21B86">
        <w:rPr>
          <w:rFonts w:ascii="Sylfaen" w:eastAsia="Sylfaen" w:hAnsi="Sylfaen" w:cs="Sylfaen"/>
          <w:lang w:val="ka-GE"/>
        </w:rPr>
        <w:t xml:space="preserve"> </w:t>
      </w:r>
      <w:r w:rsidRPr="00C21B86">
        <w:rPr>
          <w:rFonts w:ascii="Sylfaen" w:eastAsia="Sylfaen" w:hAnsi="Sylfaen" w:cs="Sylfaen"/>
          <w:lang w:val="ka-GE"/>
        </w:rPr>
        <w:t>იარაღის კონფისკაციით.</w:t>
      </w:r>
    </w:p>
    <w:p w14:paraId="42426D80" w14:textId="15EC854F" w:rsidR="007B0AB4" w:rsidRPr="00C21B86" w:rsidRDefault="007B0AB4" w:rsidP="00C21B86">
      <w:pPr>
        <w:spacing w:line="240" w:lineRule="auto"/>
        <w:ind w:right="77"/>
        <w:jc w:val="both"/>
        <w:rPr>
          <w:rFonts w:ascii="Sylfaen" w:eastAsia="Sylfaen" w:hAnsi="Sylfaen" w:cs="Sylfaen"/>
          <w:lang w:val="ka-GE"/>
        </w:rPr>
      </w:pPr>
      <w:r w:rsidRPr="00C21B86">
        <w:rPr>
          <w:rFonts w:ascii="Sylfaen" w:eastAsia="Sylfaen" w:hAnsi="Sylfaen" w:cs="Sylfaen"/>
          <w:lang w:val="ka-GE"/>
        </w:rPr>
        <w:t xml:space="preserve">3. </w:t>
      </w:r>
      <w:r w:rsidRPr="00C21B86">
        <w:rPr>
          <w:rFonts w:ascii="Sylfaen" w:hAnsi="Sylfaen"/>
          <w:noProof/>
          <w:lang w:val="ka-GE"/>
        </w:rPr>
        <w:t>თევზჭერის ელექტრო იარაღის</w:t>
      </w:r>
      <w:r w:rsidRPr="00C21B86">
        <w:rPr>
          <w:rFonts w:ascii="Sylfaen" w:eastAsia="Sylfaen" w:hAnsi="Sylfaen" w:cs="Sylfaen"/>
          <w:lang w:val="ka-GE"/>
        </w:rPr>
        <w:t xml:space="preserve"> </w:t>
      </w:r>
      <w:r w:rsidR="00040723" w:rsidRPr="00C21B86">
        <w:rPr>
          <w:rFonts w:ascii="Sylfaen" w:eastAsia="Sylfaen" w:hAnsi="Sylfaen" w:cs="Sylfaen"/>
          <w:lang w:val="ka-GE"/>
        </w:rPr>
        <w:t xml:space="preserve">დამზადება, </w:t>
      </w:r>
      <w:r w:rsidRPr="00C21B86">
        <w:rPr>
          <w:rFonts w:ascii="Sylfaen" w:eastAsia="Sylfaen" w:hAnsi="Sylfaen" w:cs="Sylfaen"/>
          <w:lang w:val="ka-GE"/>
        </w:rPr>
        <w:t>შეძენა, შენახვა, ტარება, გადატანა-გადაზიდვა, გადაგზავნა</w:t>
      </w:r>
      <w:r w:rsidR="008407CA" w:rsidRPr="00C21B86">
        <w:rPr>
          <w:rFonts w:ascii="Sylfaen" w:eastAsia="Sylfaen" w:hAnsi="Sylfaen" w:cs="Sylfaen"/>
          <w:lang w:val="ka-GE"/>
        </w:rPr>
        <w:t>,</w:t>
      </w:r>
      <w:r w:rsidR="00040723" w:rsidRPr="00C21B86">
        <w:rPr>
          <w:rFonts w:ascii="Sylfaen" w:eastAsia="Sylfaen" w:hAnsi="Sylfaen" w:cs="Sylfaen"/>
          <w:lang w:val="ka-GE"/>
        </w:rPr>
        <w:t xml:space="preserve"> </w:t>
      </w:r>
      <w:r w:rsidR="008407CA" w:rsidRPr="00C21B86">
        <w:rPr>
          <w:rFonts w:ascii="Sylfaen" w:eastAsia="Sylfaen" w:hAnsi="Sylfaen" w:cs="Sylfaen"/>
          <w:lang w:val="ka-GE"/>
        </w:rPr>
        <w:t>გასაღება</w:t>
      </w:r>
      <w:r w:rsidRPr="00C21B86">
        <w:rPr>
          <w:rFonts w:ascii="Sylfaen" w:eastAsia="Sylfaen" w:hAnsi="Sylfaen" w:cs="Sylfaen"/>
          <w:lang w:val="ka-GE"/>
        </w:rPr>
        <w:t xml:space="preserve"> -</w:t>
      </w:r>
      <w:r w:rsidRPr="00C21B86">
        <w:rPr>
          <w:rFonts w:ascii="Sylfaen" w:eastAsia="Sylfaen" w:hAnsi="Sylfaen" w:cs="Sylfaen"/>
        </w:rPr>
        <w:t xml:space="preserve"> </w:t>
      </w:r>
      <w:r w:rsidRPr="00C21B86">
        <w:rPr>
          <w:rFonts w:ascii="Sylfaen" w:eastAsia="Sylfaen" w:hAnsi="Sylfaen" w:cs="Sylfaen"/>
          <w:lang w:val="ka-GE"/>
        </w:rPr>
        <w:t>გამოიწვევს დაჯარიმებას 3000 ლარის ოდენობით, სამართალდარღვევის იარაღის კონფისკაციით.</w:t>
      </w:r>
    </w:p>
    <w:p w14:paraId="1A4E1B20" w14:textId="4F7F5C08" w:rsidR="007B0AB4" w:rsidRPr="00C21B86" w:rsidRDefault="007B0AB4" w:rsidP="00C21B86">
      <w:pPr>
        <w:spacing w:line="240" w:lineRule="auto"/>
        <w:ind w:right="77"/>
        <w:jc w:val="both"/>
        <w:rPr>
          <w:rFonts w:ascii="Sylfaen" w:eastAsia="Sylfaen" w:hAnsi="Sylfaen" w:cs="Sylfaen"/>
          <w:lang w:val="ka-GE"/>
        </w:rPr>
      </w:pPr>
      <w:r w:rsidRPr="00C21B86">
        <w:rPr>
          <w:rFonts w:ascii="Sylfaen" w:eastAsia="Sylfaen" w:hAnsi="Sylfaen" w:cs="Sylfaen"/>
          <w:lang w:val="ka-GE"/>
        </w:rPr>
        <w:lastRenderedPageBreak/>
        <w:t xml:space="preserve">4. ამ მუხლის მე-3 ნაწილით გათვალისწინებული რომელიმე ადმინისტრაციული სამართალდარღვევის ჩადენისთვის  </w:t>
      </w:r>
      <w:r w:rsidRPr="00C21B86">
        <w:rPr>
          <w:rFonts w:ascii="Sylfaen" w:eastAsia="Sylfaen" w:hAnsi="Sylfaen" w:cs="Sylfaen"/>
          <w:spacing w:val="1"/>
          <w:lang w:val="ka-GE"/>
        </w:rPr>
        <w:t xml:space="preserve"> </w:t>
      </w:r>
      <w:r w:rsidRPr="00C21B86">
        <w:rPr>
          <w:rFonts w:ascii="Sylfaen" w:eastAsia="Sylfaen" w:hAnsi="Sylfaen" w:cs="Sylfaen"/>
          <w:lang w:val="ka-GE"/>
        </w:rPr>
        <w:t xml:space="preserve">ადმინისტრაციულსახდელდადებული  </w:t>
      </w:r>
      <w:r w:rsidRPr="00C21B86">
        <w:rPr>
          <w:rFonts w:ascii="Sylfaen" w:eastAsia="Sylfaen" w:hAnsi="Sylfaen" w:cs="Sylfaen"/>
          <w:spacing w:val="1"/>
          <w:lang w:val="ka-GE"/>
        </w:rPr>
        <w:t xml:space="preserve"> </w:t>
      </w:r>
      <w:r w:rsidRPr="00C21B86">
        <w:rPr>
          <w:rFonts w:ascii="Sylfaen" w:eastAsia="Sylfaen" w:hAnsi="Sylfaen" w:cs="Sylfaen"/>
          <w:lang w:val="ka-GE"/>
        </w:rPr>
        <w:t xml:space="preserve">პირის  </w:t>
      </w:r>
      <w:r w:rsidRPr="00C21B86">
        <w:rPr>
          <w:rFonts w:ascii="Sylfaen" w:eastAsia="Sylfaen" w:hAnsi="Sylfaen" w:cs="Sylfaen"/>
          <w:spacing w:val="1"/>
          <w:lang w:val="ka-GE"/>
        </w:rPr>
        <w:t xml:space="preserve"> </w:t>
      </w:r>
      <w:r w:rsidRPr="00C21B86">
        <w:rPr>
          <w:rFonts w:ascii="Sylfaen" w:eastAsia="Sylfaen" w:hAnsi="Sylfaen" w:cs="Sylfaen"/>
          <w:lang w:val="ka-GE"/>
        </w:rPr>
        <w:t xml:space="preserve">მიერ   ამავე  </w:t>
      </w:r>
      <w:r w:rsidRPr="00C21B86">
        <w:rPr>
          <w:rFonts w:ascii="Sylfaen" w:eastAsia="Sylfaen" w:hAnsi="Sylfaen" w:cs="Sylfaen"/>
          <w:spacing w:val="1"/>
          <w:lang w:val="ka-GE"/>
        </w:rPr>
        <w:t xml:space="preserve"> </w:t>
      </w:r>
      <w:r w:rsidRPr="00C21B86">
        <w:rPr>
          <w:rFonts w:ascii="Sylfaen" w:eastAsia="Sylfaen" w:hAnsi="Sylfaen" w:cs="Sylfaen"/>
          <w:lang w:val="ka-GE"/>
        </w:rPr>
        <w:t xml:space="preserve">მუხლის  </w:t>
      </w:r>
      <w:r w:rsidRPr="00C21B86">
        <w:rPr>
          <w:rFonts w:ascii="Sylfaen" w:eastAsia="Sylfaen" w:hAnsi="Sylfaen" w:cs="Sylfaen"/>
          <w:spacing w:val="1"/>
          <w:lang w:val="ka-GE"/>
        </w:rPr>
        <w:t xml:space="preserve"> </w:t>
      </w:r>
      <w:r w:rsidRPr="00C21B86">
        <w:rPr>
          <w:rFonts w:ascii="Sylfaen" w:eastAsia="Sylfaen" w:hAnsi="Sylfaen" w:cs="Sylfaen"/>
          <w:lang w:val="ka-GE"/>
        </w:rPr>
        <w:t>მე-3 ნაწილით განსაზღვრული რომელიმე ადმინისტრაციული სამართალდარღვევის ჩადენა -</w:t>
      </w:r>
    </w:p>
    <w:bookmarkEnd w:id="0"/>
    <w:p w14:paraId="79A8E4D0" w14:textId="096DD7BB" w:rsidR="00947FB6" w:rsidRPr="00C21B86" w:rsidRDefault="007B0AB4" w:rsidP="00C21B86">
      <w:pPr>
        <w:spacing w:line="240" w:lineRule="auto"/>
        <w:ind w:right="77"/>
        <w:jc w:val="both"/>
        <w:rPr>
          <w:rFonts w:ascii="Sylfaen" w:eastAsia="Sylfaen" w:hAnsi="Sylfaen" w:cs="Sylfaen"/>
        </w:rPr>
      </w:pPr>
      <w:r w:rsidRPr="00C21B86">
        <w:rPr>
          <w:rFonts w:ascii="Sylfaen" w:eastAsia="Sylfaen" w:hAnsi="Sylfaen" w:cs="Sylfaen"/>
          <w:lang w:val="ka-GE"/>
        </w:rPr>
        <w:t>გამოიწვევს დაჯარიმებას 6000 ლარის ოდენობით, სამართალდარღვევის იარაღის კონფისკაციით.</w:t>
      </w:r>
      <w:r w:rsidR="00C21B86">
        <w:rPr>
          <w:rFonts w:ascii="Sylfaen" w:eastAsia="Sylfaen" w:hAnsi="Sylfaen" w:cs="Sylfaen"/>
          <w:lang w:val="ka-GE"/>
        </w:rPr>
        <w:t>“</w:t>
      </w:r>
      <w:r w:rsidRPr="00C21B86">
        <w:rPr>
          <w:rFonts w:ascii="Sylfaen" w:eastAsia="Sylfaen" w:hAnsi="Sylfaen" w:cs="Sylfaen"/>
        </w:rPr>
        <w:t>.</w:t>
      </w:r>
    </w:p>
    <w:p w14:paraId="3DE42AFE" w14:textId="34750E61" w:rsidR="00947FB6" w:rsidRPr="00C21B86" w:rsidRDefault="00913383" w:rsidP="00C21B86">
      <w:pPr>
        <w:spacing w:line="240" w:lineRule="auto"/>
        <w:ind w:right="77"/>
        <w:jc w:val="both"/>
        <w:rPr>
          <w:rFonts w:ascii="Sylfaen" w:eastAsia="Sylfaen" w:hAnsi="Sylfaen" w:cs="Sylfaen"/>
          <w:b/>
          <w:lang w:val="ka-GE"/>
        </w:rPr>
      </w:pPr>
      <w:r w:rsidRPr="00C21B86">
        <w:rPr>
          <w:rFonts w:ascii="Sylfaen" w:eastAsia="Sylfaen" w:hAnsi="Sylfaen" w:cs="Sylfaen"/>
          <w:b/>
        </w:rPr>
        <w:t>4</w:t>
      </w:r>
      <w:r w:rsidR="00947FB6" w:rsidRPr="00C21B86">
        <w:rPr>
          <w:rFonts w:ascii="Sylfaen" w:eastAsia="Sylfaen" w:hAnsi="Sylfaen" w:cs="Sylfaen"/>
          <w:b/>
          <w:lang w:val="ka-GE"/>
        </w:rPr>
        <w:t>. 208-ე მუხლი ჩამოყალიბდეს შემდეგი რედაქციით:</w:t>
      </w:r>
    </w:p>
    <w:p w14:paraId="41904AB0" w14:textId="52F529BB" w:rsidR="00BF24F7" w:rsidRPr="00C21B86" w:rsidRDefault="00C21B86" w:rsidP="00C21B86">
      <w:pPr>
        <w:spacing w:line="240" w:lineRule="auto"/>
        <w:jc w:val="both"/>
        <w:rPr>
          <w:rFonts w:ascii="Sylfaen" w:hAnsi="Sylfaen"/>
          <w:b/>
          <w:bCs/>
        </w:rPr>
      </w:pPr>
      <w:bookmarkStart w:id="1" w:name="part_787"/>
      <w:r>
        <w:rPr>
          <w:rFonts w:ascii="Sylfaen" w:hAnsi="Sylfaen"/>
          <w:b/>
          <w:bCs/>
          <w:lang w:val="ka-GE"/>
        </w:rPr>
        <w:t>„</w:t>
      </w:r>
      <w:hyperlink r:id="rId6" w:anchor="!" w:history="1">
        <w:r w:rsidR="00BF24F7" w:rsidRPr="00C21B86">
          <w:rPr>
            <w:rStyle w:val="Hyperlink"/>
            <w:rFonts w:ascii="Sylfaen" w:hAnsi="Sylfaen"/>
            <w:b/>
            <w:bCs/>
            <w:color w:val="auto"/>
            <w:u w:val="none"/>
          </w:rPr>
          <w:t>მუხლი 208. რაიონული (საქალაქო) სასამართლოს განსჯადი ადმინისტრაციულ სამართალდარღვევათა საქმეები</w:t>
        </w:r>
      </w:hyperlink>
      <w:bookmarkEnd w:id="1"/>
    </w:p>
    <w:p w14:paraId="03C93C14" w14:textId="1321547C" w:rsidR="00BF24F7" w:rsidRPr="00C21B86" w:rsidRDefault="00BF24F7" w:rsidP="00C21B86">
      <w:pPr>
        <w:spacing w:line="240" w:lineRule="auto"/>
        <w:jc w:val="both"/>
        <w:rPr>
          <w:rFonts w:ascii="Sylfaen" w:hAnsi="Sylfaen"/>
          <w:lang w:val="ka-GE"/>
        </w:rPr>
      </w:pPr>
      <w:r w:rsidRPr="00C21B86">
        <w:rPr>
          <w:rFonts w:ascii="Sylfaen" w:hAnsi="Sylfaen"/>
        </w:rPr>
        <w:t>რაიონული (საქალაქო) სასამართლო განიხილავს იმ ადმინისტრაციულ სამართალდარღვევათა საქმეებს, რომლებიც გათვალისწინებულია ამ კოდექსის 43-ე მუხლის მე-2 ნაწილით, 43</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−44</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 44</w:t>
      </w:r>
      <w:r w:rsidRPr="00C21B86">
        <w:rPr>
          <w:rFonts w:ascii="Times New Roman" w:hAnsi="Times New Roman" w:cs="Times New Roman"/>
          <w:vertAlign w:val="superscript"/>
        </w:rPr>
        <w:t>​</w:t>
      </w:r>
      <w:r w:rsidRPr="00C21B86">
        <w:rPr>
          <w:rFonts w:ascii="Sylfaen" w:hAnsi="Sylfaen"/>
          <w:vertAlign w:val="superscript"/>
        </w:rPr>
        <w:t>5</w:t>
      </w:r>
      <w:r w:rsidRPr="00C21B86">
        <w:rPr>
          <w:rFonts w:ascii="Sylfaen" w:hAnsi="Sylfaen"/>
        </w:rPr>
        <w:t>, 44</w:t>
      </w:r>
      <w:r w:rsidRPr="00C21B86">
        <w:rPr>
          <w:rFonts w:ascii="Times New Roman" w:hAnsi="Times New Roman" w:cs="Times New Roman"/>
          <w:vertAlign w:val="superscript"/>
        </w:rPr>
        <w:t>​</w:t>
      </w:r>
      <w:r w:rsidRPr="00C21B86">
        <w:rPr>
          <w:rFonts w:ascii="Sylfaen" w:hAnsi="Sylfaen"/>
          <w:vertAlign w:val="superscript"/>
        </w:rPr>
        <w:t>7</w:t>
      </w:r>
      <w:r w:rsidRPr="00C21B86">
        <w:rPr>
          <w:rFonts w:ascii="Sylfaen" w:hAnsi="Sylfaen"/>
        </w:rPr>
        <w:t>−44</w:t>
      </w:r>
      <w:r w:rsidRPr="00C21B86">
        <w:rPr>
          <w:rFonts w:ascii="Times New Roman" w:hAnsi="Times New Roman" w:cs="Times New Roman"/>
          <w:vertAlign w:val="superscript"/>
        </w:rPr>
        <w:t>​</w:t>
      </w:r>
      <w:r w:rsidRPr="00C21B86">
        <w:rPr>
          <w:rFonts w:ascii="Sylfaen" w:hAnsi="Sylfaen"/>
          <w:vertAlign w:val="superscript"/>
        </w:rPr>
        <w:t>11</w:t>
      </w:r>
      <w:r w:rsidRPr="00C21B86">
        <w:rPr>
          <w:rFonts w:ascii="Sylfaen" w:hAnsi="Sylfaen"/>
        </w:rPr>
        <w:t>, 45-ე−46</w:t>
      </w:r>
      <w:r w:rsidRPr="00C21B86">
        <w:rPr>
          <w:rFonts w:ascii="Times New Roman" w:hAnsi="Times New Roman" w:cs="Times New Roman"/>
          <w:vertAlign w:val="superscript"/>
        </w:rPr>
        <w:t>​</w:t>
      </w:r>
      <w:r w:rsidRPr="00C21B86">
        <w:rPr>
          <w:rFonts w:ascii="Sylfaen" w:hAnsi="Sylfaen"/>
          <w:vertAlign w:val="superscript"/>
        </w:rPr>
        <w:t>4</w:t>
      </w:r>
      <w:r w:rsidRPr="00C21B86">
        <w:rPr>
          <w:rFonts w:ascii="Sylfaen" w:hAnsi="Sylfaen"/>
        </w:rPr>
        <w:t>, 48-ე, 49-ე, 50</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51-ე−55</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55</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 55</w:t>
      </w:r>
      <w:r w:rsidRPr="00C21B86">
        <w:rPr>
          <w:rFonts w:ascii="Times New Roman" w:hAnsi="Times New Roman" w:cs="Times New Roman"/>
          <w:vertAlign w:val="superscript"/>
        </w:rPr>
        <w:t>​</w:t>
      </w:r>
      <w:r w:rsidRPr="00C21B86">
        <w:rPr>
          <w:rFonts w:ascii="Sylfaen" w:hAnsi="Sylfaen"/>
          <w:vertAlign w:val="superscript"/>
        </w:rPr>
        <w:t>4</w:t>
      </w:r>
      <w:r w:rsidRPr="00C21B86">
        <w:rPr>
          <w:rFonts w:ascii="Sylfaen" w:hAnsi="Sylfaen"/>
        </w:rPr>
        <w:t>, 56-ე, 57-ე−59-ე, 59</w:t>
      </w:r>
      <w:r w:rsidRPr="00C21B86">
        <w:rPr>
          <w:rFonts w:ascii="Times New Roman" w:hAnsi="Times New Roman" w:cs="Times New Roman"/>
          <w:vertAlign w:val="superscript"/>
        </w:rPr>
        <w:t>​</w:t>
      </w:r>
      <w:r w:rsidRPr="00C21B86">
        <w:rPr>
          <w:rFonts w:ascii="Sylfaen" w:hAnsi="Sylfaen"/>
          <w:vertAlign w:val="superscript"/>
        </w:rPr>
        <w:t>2</w:t>
      </w:r>
      <w:r w:rsidRPr="00C21B86">
        <w:rPr>
          <w:rFonts w:ascii="Sylfaen" w:hAnsi="Sylfaen"/>
        </w:rPr>
        <w:t>−მე-60, 60</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−61</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63-ე−65-ე, 66-ე−69-ე, 69</w:t>
      </w:r>
      <w:r w:rsidRPr="00C21B86">
        <w:rPr>
          <w:rFonts w:ascii="Times New Roman" w:hAnsi="Times New Roman" w:cs="Times New Roman"/>
          <w:vertAlign w:val="superscript"/>
        </w:rPr>
        <w:t>​</w:t>
      </w:r>
      <w:r w:rsidRPr="00C21B86">
        <w:rPr>
          <w:rFonts w:ascii="Sylfaen" w:hAnsi="Sylfaen"/>
          <w:vertAlign w:val="superscript"/>
        </w:rPr>
        <w:t>6</w:t>
      </w:r>
      <w:r w:rsidRPr="00C21B86">
        <w:rPr>
          <w:rFonts w:ascii="Sylfaen" w:hAnsi="Sylfaen"/>
        </w:rPr>
        <w:t>, 71-ე, 71</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72</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−77-ე, 78-ე და 79</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−79</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 მუხლებით, 79</w:t>
      </w:r>
      <w:r w:rsidRPr="00C21B86">
        <w:rPr>
          <w:rFonts w:ascii="Times New Roman" w:hAnsi="Times New Roman" w:cs="Times New Roman"/>
          <w:vertAlign w:val="superscript"/>
        </w:rPr>
        <w:t>​</w:t>
      </w:r>
      <w:r w:rsidRPr="00C21B86">
        <w:rPr>
          <w:rFonts w:ascii="Sylfaen" w:hAnsi="Sylfaen"/>
          <w:vertAlign w:val="superscript"/>
        </w:rPr>
        <w:t>4</w:t>
      </w:r>
      <w:r w:rsidRPr="00C21B86">
        <w:rPr>
          <w:rFonts w:ascii="Sylfaen" w:hAnsi="Sylfaen"/>
        </w:rPr>
        <w:t> მუხლით (გარდა ამ კოდექსის 79</w:t>
      </w:r>
      <w:r w:rsidRPr="00C21B86">
        <w:rPr>
          <w:rFonts w:ascii="Times New Roman" w:hAnsi="Times New Roman" w:cs="Times New Roman"/>
          <w:vertAlign w:val="superscript"/>
        </w:rPr>
        <w:t>​</w:t>
      </w:r>
      <w:r w:rsidRPr="00C21B86">
        <w:rPr>
          <w:rFonts w:ascii="Sylfaen" w:hAnsi="Sylfaen"/>
          <w:vertAlign w:val="superscript"/>
        </w:rPr>
        <w:t>4</w:t>
      </w:r>
      <w:r w:rsidRPr="00C21B86">
        <w:rPr>
          <w:rFonts w:ascii="Sylfaen" w:hAnsi="Sylfaen"/>
        </w:rPr>
        <w:t> მუხლის მე-2−მე-5 ნაწილებისა), 79</w:t>
      </w:r>
      <w:r w:rsidRPr="00C21B86">
        <w:rPr>
          <w:rFonts w:ascii="Times New Roman" w:hAnsi="Times New Roman" w:cs="Times New Roman"/>
          <w:vertAlign w:val="superscript"/>
        </w:rPr>
        <w:t>​</w:t>
      </w:r>
      <w:r w:rsidRPr="00C21B86">
        <w:rPr>
          <w:rFonts w:ascii="Sylfaen" w:hAnsi="Sylfaen"/>
          <w:vertAlign w:val="superscript"/>
        </w:rPr>
        <w:t>5</w:t>
      </w:r>
      <w:r w:rsidRPr="00C21B86">
        <w:rPr>
          <w:rFonts w:ascii="Sylfaen" w:hAnsi="Sylfaen"/>
        </w:rPr>
        <w:t>−მე-80, 82</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−82</w:t>
      </w:r>
      <w:r w:rsidRPr="00C21B86">
        <w:rPr>
          <w:rFonts w:ascii="Times New Roman" w:hAnsi="Times New Roman" w:cs="Times New Roman"/>
          <w:vertAlign w:val="superscript"/>
        </w:rPr>
        <w:t>​</w:t>
      </w:r>
      <w:r w:rsidRPr="00C21B86">
        <w:rPr>
          <w:rFonts w:ascii="Sylfaen" w:hAnsi="Sylfaen"/>
          <w:vertAlign w:val="superscript"/>
        </w:rPr>
        <w:t>5</w:t>
      </w:r>
      <w:r w:rsidRPr="00C21B86">
        <w:rPr>
          <w:rFonts w:ascii="Sylfaen" w:hAnsi="Sylfaen"/>
        </w:rPr>
        <w:t>, 84-ე−86-ე, 87</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−89</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 91</w:t>
      </w:r>
      <w:r w:rsidRPr="00C21B86">
        <w:rPr>
          <w:rFonts w:ascii="Times New Roman" w:hAnsi="Times New Roman" w:cs="Times New Roman"/>
          <w:vertAlign w:val="superscript"/>
        </w:rPr>
        <w:t>​</w:t>
      </w:r>
      <w:r w:rsidRPr="00C21B86">
        <w:rPr>
          <w:rFonts w:ascii="Sylfaen" w:hAnsi="Sylfaen"/>
          <w:vertAlign w:val="superscript"/>
        </w:rPr>
        <w:t>2</w:t>
      </w:r>
      <w:r w:rsidRPr="00C21B86">
        <w:rPr>
          <w:rFonts w:ascii="Sylfaen" w:hAnsi="Sylfaen"/>
        </w:rPr>
        <w:t>, 91</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 94-ე, 95-ე, 99-ე, 100</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100</w:t>
      </w:r>
      <w:r w:rsidRPr="00C21B86">
        <w:rPr>
          <w:rFonts w:ascii="Times New Roman" w:hAnsi="Times New Roman" w:cs="Times New Roman"/>
          <w:vertAlign w:val="superscript"/>
        </w:rPr>
        <w:t>​</w:t>
      </w:r>
      <w:r w:rsidRPr="00C21B86">
        <w:rPr>
          <w:rFonts w:ascii="Sylfaen" w:hAnsi="Sylfaen"/>
          <w:vertAlign w:val="superscript"/>
        </w:rPr>
        <w:t>2</w:t>
      </w:r>
      <w:r w:rsidRPr="00C21B86">
        <w:rPr>
          <w:rFonts w:ascii="Sylfaen" w:hAnsi="Sylfaen"/>
        </w:rPr>
        <w:t>, 103</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104-ე და 105</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მუხლებით, 116-ე მუხლის მე-3, მე-5, მე-6, მე-8 და მე-9 ნაწილებით, 116</w:t>
      </w:r>
      <w:r w:rsidRPr="00C21B86">
        <w:rPr>
          <w:rFonts w:ascii="Times New Roman" w:hAnsi="Times New Roman" w:cs="Times New Roman"/>
          <w:vertAlign w:val="superscript"/>
        </w:rPr>
        <w:t>​</w:t>
      </w:r>
      <w:r w:rsidRPr="00C21B86">
        <w:rPr>
          <w:rFonts w:ascii="Sylfaen" w:hAnsi="Sylfaen"/>
          <w:vertAlign w:val="superscript"/>
        </w:rPr>
        <w:t>4</w:t>
      </w:r>
      <w:r w:rsidRPr="00C21B86">
        <w:rPr>
          <w:rFonts w:ascii="Sylfaen" w:hAnsi="Sylfaen"/>
        </w:rPr>
        <w:t> მუხლის მე-2 ნაწილით, 116</w:t>
      </w:r>
      <w:r w:rsidRPr="00C21B86">
        <w:rPr>
          <w:rFonts w:ascii="Times New Roman" w:hAnsi="Times New Roman" w:cs="Times New Roman"/>
          <w:vertAlign w:val="superscript"/>
        </w:rPr>
        <w:t>​</w:t>
      </w:r>
      <w:r w:rsidRPr="00C21B86">
        <w:rPr>
          <w:rFonts w:ascii="Sylfaen" w:hAnsi="Sylfaen"/>
          <w:vertAlign w:val="superscript"/>
        </w:rPr>
        <w:t>5</w:t>
      </w:r>
      <w:r w:rsidRPr="00C21B86">
        <w:rPr>
          <w:rFonts w:ascii="Sylfaen" w:hAnsi="Sylfaen"/>
        </w:rPr>
        <w:t> მუხლის მე-2 ნაწილით, 116</w:t>
      </w:r>
      <w:r w:rsidRPr="00C21B86">
        <w:rPr>
          <w:rFonts w:ascii="Times New Roman" w:hAnsi="Times New Roman" w:cs="Times New Roman"/>
          <w:vertAlign w:val="superscript"/>
        </w:rPr>
        <w:t>​</w:t>
      </w:r>
      <w:r w:rsidRPr="00C21B86">
        <w:rPr>
          <w:rFonts w:ascii="Sylfaen" w:hAnsi="Sylfaen"/>
          <w:vertAlign w:val="superscript"/>
        </w:rPr>
        <w:t>6</w:t>
      </w:r>
      <w:r w:rsidRPr="00C21B86">
        <w:rPr>
          <w:rFonts w:ascii="Sylfaen" w:hAnsi="Sylfaen"/>
        </w:rPr>
        <w:t> მუხლის მე-2 ნაწილით, 116</w:t>
      </w:r>
      <w:r w:rsidRPr="00C21B86">
        <w:rPr>
          <w:rFonts w:ascii="Times New Roman" w:hAnsi="Times New Roman" w:cs="Times New Roman"/>
          <w:vertAlign w:val="superscript"/>
        </w:rPr>
        <w:t>​</w:t>
      </w:r>
      <w:r w:rsidRPr="00C21B86">
        <w:rPr>
          <w:rFonts w:ascii="Sylfaen" w:hAnsi="Sylfaen"/>
          <w:vertAlign w:val="superscript"/>
        </w:rPr>
        <w:t>7</w:t>
      </w:r>
      <w:r w:rsidRPr="00C21B86">
        <w:rPr>
          <w:rFonts w:ascii="Sylfaen" w:hAnsi="Sylfaen"/>
        </w:rPr>
        <w:t> მუხლის მე-2 ნაწილით, 127</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მუხლის მე-5 ნაწილით, 128</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−128</w:t>
      </w:r>
      <w:r w:rsidRPr="00C21B86">
        <w:rPr>
          <w:rFonts w:ascii="Times New Roman" w:hAnsi="Times New Roman" w:cs="Times New Roman"/>
          <w:vertAlign w:val="superscript"/>
        </w:rPr>
        <w:t>​</w:t>
      </w:r>
      <w:r w:rsidRPr="00C21B86">
        <w:rPr>
          <w:rFonts w:ascii="Sylfaen" w:hAnsi="Sylfaen"/>
          <w:vertAlign w:val="superscript"/>
        </w:rPr>
        <w:t>6</w:t>
      </w:r>
      <w:r w:rsidRPr="00C21B86">
        <w:rPr>
          <w:rFonts w:ascii="Sylfaen" w:hAnsi="Sylfaen"/>
        </w:rPr>
        <w:t>, 143-ე, 144-ე, 144</w:t>
      </w:r>
      <w:r w:rsidRPr="00C21B86">
        <w:rPr>
          <w:rFonts w:ascii="Times New Roman" w:hAnsi="Times New Roman" w:cs="Times New Roman"/>
          <w:vertAlign w:val="superscript"/>
        </w:rPr>
        <w:t>​</w:t>
      </w:r>
      <w:r w:rsidRPr="00C21B86">
        <w:rPr>
          <w:rFonts w:ascii="Sylfaen" w:hAnsi="Sylfaen"/>
          <w:vertAlign w:val="superscript"/>
        </w:rPr>
        <w:t>10</w:t>
      </w:r>
      <w:r w:rsidRPr="00C21B86">
        <w:rPr>
          <w:rFonts w:ascii="Sylfaen" w:hAnsi="Sylfaen"/>
        </w:rPr>
        <w:t>, 145-ე და 150-ე მუხლებით, 151-ე მუხლის პირველი და მე-2 ნაწილებით, 153-ე და 153</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მუხლებით, 153</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 მუხლის მე-2 და მე-5 ნაწილებით, 153</w:t>
      </w:r>
      <w:r w:rsidRPr="00C21B86">
        <w:rPr>
          <w:rFonts w:ascii="Times New Roman" w:hAnsi="Times New Roman" w:cs="Times New Roman"/>
          <w:vertAlign w:val="superscript"/>
        </w:rPr>
        <w:t>​</w:t>
      </w:r>
      <w:r w:rsidRPr="00C21B86">
        <w:rPr>
          <w:rFonts w:ascii="Sylfaen" w:hAnsi="Sylfaen"/>
          <w:vertAlign w:val="superscript"/>
        </w:rPr>
        <w:t>5</w:t>
      </w:r>
      <w:r w:rsidRPr="00C21B86">
        <w:rPr>
          <w:rFonts w:ascii="Sylfaen" w:hAnsi="Sylfaen"/>
        </w:rPr>
        <w:t> მუხლით, 153</w:t>
      </w:r>
      <w:r w:rsidRPr="00C21B86">
        <w:rPr>
          <w:rFonts w:ascii="Times New Roman" w:hAnsi="Times New Roman" w:cs="Times New Roman"/>
          <w:vertAlign w:val="superscript"/>
        </w:rPr>
        <w:t>​</w:t>
      </w:r>
      <w:r w:rsidRPr="00C21B86">
        <w:rPr>
          <w:rFonts w:ascii="Sylfaen" w:hAnsi="Sylfaen"/>
          <w:vertAlign w:val="superscript"/>
        </w:rPr>
        <w:t>6</w:t>
      </w:r>
      <w:r w:rsidRPr="00C21B86">
        <w:rPr>
          <w:rFonts w:ascii="Sylfaen" w:hAnsi="Sylfaen"/>
        </w:rPr>
        <w:t> მუხლის მე-2 და მე-5 ნაწილებით, 154-ე−154</w:t>
      </w:r>
      <w:r w:rsidRPr="00C21B86">
        <w:rPr>
          <w:rFonts w:ascii="Times New Roman" w:hAnsi="Times New Roman" w:cs="Times New Roman"/>
          <w:vertAlign w:val="superscript"/>
        </w:rPr>
        <w:t>​</w:t>
      </w:r>
      <w:r w:rsidRPr="00C21B86">
        <w:rPr>
          <w:rFonts w:ascii="Sylfaen" w:hAnsi="Sylfaen"/>
          <w:vertAlign w:val="superscript"/>
        </w:rPr>
        <w:t>2</w:t>
      </w:r>
      <w:r w:rsidRPr="00C21B86">
        <w:rPr>
          <w:rFonts w:ascii="Sylfaen" w:hAnsi="Sylfaen"/>
        </w:rPr>
        <w:t>, 155</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და 155</w:t>
      </w:r>
      <w:r w:rsidRPr="00C21B86">
        <w:rPr>
          <w:rFonts w:ascii="Times New Roman" w:hAnsi="Times New Roman" w:cs="Times New Roman"/>
          <w:vertAlign w:val="superscript"/>
        </w:rPr>
        <w:t>​</w:t>
      </w:r>
      <w:r w:rsidRPr="00C21B86">
        <w:rPr>
          <w:rFonts w:ascii="Sylfaen" w:hAnsi="Sylfaen"/>
          <w:vertAlign w:val="superscript"/>
        </w:rPr>
        <w:t>2</w:t>
      </w:r>
      <w:r w:rsidRPr="00C21B86">
        <w:rPr>
          <w:rFonts w:ascii="Sylfaen" w:hAnsi="Sylfaen"/>
        </w:rPr>
        <w:t> მუხლებით, 155</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 მუხლის მე-11−მე-20 ნაწილებით, 155</w:t>
      </w:r>
      <w:r w:rsidRPr="00C21B86">
        <w:rPr>
          <w:rFonts w:ascii="Times New Roman" w:hAnsi="Times New Roman" w:cs="Times New Roman"/>
          <w:vertAlign w:val="superscript"/>
        </w:rPr>
        <w:t>​</w:t>
      </w:r>
      <w:r w:rsidRPr="00C21B86">
        <w:rPr>
          <w:rFonts w:ascii="Sylfaen" w:hAnsi="Sylfaen"/>
          <w:vertAlign w:val="superscript"/>
        </w:rPr>
        <w:t>6</w:t>
      </w:r>
      <w:r w:rsidRPr="00C21B86">
        <w:rPr>
          <w:rFonts w:ascii="Sylfaen" w:hAnsi="Sylfaen"/>
        </w:rPr>
        <w:t> მუხლის მე-3−მე-5 ნაწილებით, 155</w:t>
      </w:r>
      <w:r w:rsidRPr="00C21B86">
        <w:rPr>
          <w:rFonts w:ascii="Times New Roman" w:hAnsi="Times New Roman" w:cs="Times New Roman"/>
          <w:vertAlign w:val="superscript"/>
        </w:rPr>
        <w:t>​</w:t>
      </w:r>
      <w:r w:rsidRPr="00C21B86">
        <w:rPr>
          <w:rFonts w:ascii="Sylfaen" w:hAnsi="Sylfaen"/>
          <w:vertAlign w:val="superscript"/>
        </w:rPr>
        <w:t>7</w:t>
      </w:r>
      <w:r w:rsidRPr="00C21B86">
        <w:rPr>
          <w:rFonts w:ascii="Sylfaen" w:hAnsi="Sylfaen"/>
        </w:rPr>
        <w:t>−156-ე და 157</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−158</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მუხლებით, 158</w:t>
      </w:r>
      <w:r w:rsidRPr="00C21B86">
        <w:rPr>
          <w:rFonts w:ascii="Times New Roman" w:hAnsi="Times New Roman" w:cs="Times New Roman"/>
          <w:vertAlign w:val="superscript"/>
        </w:rPr>
        <w:t>​</w:t>
      </w:r>
      <w:r w:rsidRPr="00C21B86">
        <w:rPr>
          <w:rFonts w:ascii="Sylfaen" w:hAnsi="Sylfaen"/>
          <w:vertAlign w:val="superscript"/>
        </w:rPr>
        <w:t>5</w:t>
      </w:r>
      <w:r w:rsidRPr="00C21B86">
        <w:rPr>
          <w:rFonts w:ascii="Sylfaen" w:hAnsi="Sylfaen"/>
        </w:rPr>
        <w:t> მუხლის მე-3 და მე-4 ნაწილებით, 159</w:t>
      </w:r>
      <w:r w:rsidRPr="00C21B86">
        <w:rPr>
          <w:rFonts w:ascii="Times New Roman" w:hAnsi="Times New Roman" w:cs="Times New Roman"/>
          <w:vertAlign w:val="superscript"/>
        </w:rPr>
        <w:t>​</w:t>
      </w:r>
      <w:r w:rsidRPr="00C21B86">
        <w:rPr>
          <w:rFonts w:ascii="Sylfaen" w:hAnsi="Sylfaen"/>
          <w:vertAlign w:val="superscript"/>
        </w:rPr>
        <w:t>4</w:t>
      </w:r>
      <w:r w:rsidRPr="00C21B86">
        <w:rPr>
          <w:rFonts w:ascii="Sylfaen" w:hAnsi="Sylfaen"/>
        </w:rPr>
        <w:t>−159</w:t>
      </w:r>
      <w:r w:rsidRPr="00C21B86">
        <w:rPr>
          <w:rFonts w:ascii="Times New Roman" w:hAnsi="Times New Roman" w:cs="Times New Roman"/>
          <w:vertAlign w:val="superscript"/>
        </w:rPr>
        <w:t>​</w:t>
      </w:r>
      <w:r w:rsidRPr="00C21B86">
        <w:rPr>
          <w:rFonts w:ascii="Sylfaen" w:hAnsi="Sylfaen"/>
          <w:vertAlign w:val="superscript"/>
        </w:rPr>
        <w:t>10</w:t>
      </w:r>
      <w:r w:rsidRPr="00C21B86">
        <w:rPr>
          <w:rFonts w:ascii="Sylfaen" w:hAnsi="Sylfaen"/>
        </w:rPr>
        <w:t>, 163-ე, 164-ე, 164</w:t>
      </w:r>
      <w:r w:rsidRPr="00C21B86">
        <w:rPr>
          <w:rFonts w:ascii="Times New Roman" w:hAnsi="Times New Roman" w:cs="Times New Roman"/>
          <w:vertAlign w:val="superscript"/>
        </w:rPr>
        <w:t>​</w:t>
      </w:r>
      <w:r w:rsidRPr="00C21B86">
        <w:rPr>
          <w:rFonts w:ascii="Sylfaen" w:hAnsi="Sylfaen"/>
          <w:vertAlign w:val="superscript"/>
        </w:rPr>
        <w:t>4</w:t>
      </w:r>
      <w:r w:rsidRPr="00C21B86">
        <w:rPr>
          <w:rFonts w:ascii="Sylfaen" w:hAnsi="Sylfaen"/>
        </w:rPr>
        <w:t>, 165</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−165</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 166-ე, 166</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და 170</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მუხლებით, 171-ე მუხლის მე-3 ნაწილით, 171</w:t>
      </w:r>
      <w:r w:rsidRPr="00C21B86">
        <w:rPr>
          <w:rFonts w:ascii="Times New Roman" w:hAnsi="Times New Roman" w:cs="Times New Roman"/>
          <w:vertAlign w:val="superscript"/>
        </w:rPr>
        <w:t>​</w:t>
      </w:r>
      <w:r w:rsidRPr="00C21B86">
        <w:rPr>
          <w:rFonts w:ascii="Sylfaen" w:hAnsi="Sylfaen"/>
          <w:vertAlign w:val="superscript"/>
        </w:rPr>
        <w:t>2</w:t>
      </w:r>
      <w:r w:rsidRPr="00C21B86">
        <w:rPr>
          <w:rFonts w:ascii="Sylfaen" w:hAnsi="Sylfaen"/>
        </w:rPr>
        <w:t>−171</w:t>
      </w:r>
      <w:r w:rsidRPr="00C21B86">
        <w:rPr>
          <w:rFonts w:ascii="Times New Roman" w:hAnsi="Times New Roman" w:cs="Times New Roman"/>
          <w:vertAlign w:val="superscript"/>
        </w:rPr>
        <w:t>​</w:t>
      </w:r>
      <w:r w:rsidRPr="00C21B86">
        <w:rPr>
          <w:rFonts w:ascii="Sylfaen" w:hAnsi="Sylfaen"/>
          <w:vertAlign w:val="superscript"/>
        </w:rPr>
        <w:t>4</w:t>
      </w:r>
      <w:r w:rsidRPr="00C21B86">
        <w:rPr>
          <w:rFonts w:ascii="Sylfaen" w:hAnsi="Sylfaen"/>
        </w:rPr>
        <w:t> მუხლებით, 171</w:t>
      </w:r>
      <w:r w:rsidRPr="00C21B86">
        <w:rPr>
          <w:rFonts w:ascii="Times New Roman" w:hAnsi="Times New Roman" w:cs="Times New Roman"/>
          <w:vertAlign w:val="superscript"/>
        </w:rPr>
        <w:t>​</w:t>
      </w:r>
      <w:r w:rsidRPr="00C21B86">
        <w:rPr>
          <w:rFonts w:ascii="Sylfaen" w:hAnsi="Sylfaen"/>
          <w:vertAlign w:val="superscript"/>
        </w:rPr>
        <w:t>5</w:t>
      </w:r>
      <w:r w:rsidRPr="00C21B86">
        <w:rPr>
          <w:rFonts w:ascii="Sylfaen" w:hAnsi="Sylfaen"/>
        </w:rPr>
        <w:t> მუხლის პირველი, მე-2, მე-4−მე-6, მე-8 და მე-9−მე-18 ნაწილებით, 172-ე, 172</w:t>
      </w:r>
      <w:r w:rsidRPr="00C21B86">
        <w:rPr>
          <w:rFonts w:ascii="Times New Roman" w:hAnsi="Times New Roman" w:cs="Times New Roman"/>
          <w:vertAlign w:val="superscript"/>
        </w:rPr>
        <w:t>​</w:t>
      </w:r>
      <w:r w:rsidRPr="00C21B86">
        <w:rPr>
          <w:rFonts w:ascii="Sylfaen" w:hAnsi="Sylfaen"/>
          <w:vertAlign w:val="superscript"/>
        </w:rPr>
        <w:t>4</w:t>
      </w:r>
      <w:r w:rsidRPr="00C21B86">
        <w:rPr>
          <w:rFonts w:ascii="Sylfaen" w:hAnsi="Sylfaen"/>
        </w:rPr>
        <w:t>−172</w:t>
      </w:r>
      <w:r w:rsidRPr="00C21B86">
        <w:rPr>
          <w:rFonts w:ascii="Times New Roman" w:hAnsi="Times New Roman" w:cs="Times New Roman"/>
          <w:vertAlign w:val="superscript"/>
        </w:rPr>
        <w:t>​</w:t>
      </w:r>
      <w:r w:rsidRPr="00C21B86">
        <w:rPr>
          <w:rFonts w:ascii="Sylfaen" w:hAnsi="Sylfaen"/>
          <w:vertAlign w:val="superscript"/>
        </w:rPr>
        <w:t>6</w:t>
      </w:r>
      <w:r w:rsidRPr="00C21B86">
        <w:rPr>
          <w:rFonts w:ascii="Sylfaen" w:hAnsi="Sylfaen"/>
        </w:rPr>
        <w:t>, 173-ე, 173</w:t>
      </w:r>
      <w:r w:rsidRPr="00C21B86">
        <w:rPr>
          <w:rFonts w:ascii="Times New Roman" w:hAnsi="Times New Roman" w:cs="Times New Roman"/>
          <w:vertAlign w:val="superscript"/>
        </w:rPr>
        <w:t>​</w:t>
      </w:r>
      <w:r w:rsidRPr="00C21B86">
        <w:rPr>
          <w:rFonts w:ascii="Sylfaen" w:hAnsi="Sylfaen"/>
          <w:vertAlign w:val="superscript"/>
        </w:rPr>
        <w:t>4</w:t>
      </w:r>
      <w:r w:rsidRPr="00C21B86">
        <w:rPr>
          <w:rFonts w:ascii="Sylfaen" w:hAnsi="Sylfaen"/>
        </w:rPr>
        <w:t>−173</w:t>
      </w:r>
      <w:r w:rsidRPr="00C21B86">
        <w:rPr>
          <w:rFonts w:ascii="Times New Roman" w:hAnsi="Times New Roman" w:cs="Times New Roman"/>
          <w:vertAlign w:val="superscript"/>
        </w:rPr>
        <w:t>​</w:t>
      </w:r>
      <w:r w:rsidRPr="00C21B86">
        <w:rPr>
          <w:rFonts w:ascii="Sylfaen" w:hAnsi="Sylfaen"/>
          <w:vertAlign w:val="superscript"/>
        </w:rPr>
        <w:t>7</w:t>
      </w:r>
      <w:r w:rsidRPr="00C21B86">
        <w:rPr>
          <w:rFonts w:ascii="Sylfaen" w:hAnsi="Sylfaen"/>
        </w:rPr>
        <w:t>, 173</w:t>
      </w:r>
      <w:r w:rsidRPr="00C21B86">
        <w:rPr>
          <w:rFonts w:ascii="Times New Roman" w:hAnsi="Times New Roman" w:cs="Times New Roman"/>
          <w:vertAlign w:val="superscript"/>
        </w:rPr>
        <w:t>​</w:t>
      </w:r>
      <w:r w:rsidRPr="00C21B86">
        <w:rPr>
          <w:rFonts w:ascii="Sylfaen" w:hAnsi="Sylfaen"/>
          <w:vertAlign w:val="superscript"/>
        </w:rPr>
        <w:t>9</w:t>
      </w:r>
      <w:r w:rsidRPr="00C21B86">
        <w:rPr>
          <w:rFonts w:ascii="Sylfaen" w:hAnsi="Sylfaen"/>
        </w:rPr>
        <w:t>, 173</w:t>
      </w:r>
      <w:r w:rsidRPr="00C21B86">
        <w:rPr>
          <w:rFonts w:ascii="Times New Roman" w:hAnsi="Times New Roman" w:cs="Times New Roman"/>
          <w:vertAlign w:val="superscript"/>
        </w:rPr>
        <w:t>​</w:t>
      </w:r>
      <w:r w:rsidRPr="00C21B86">
        <w:rPr>
          <w:rFonts w:ascii="Sylfaen" w:hAnsi="Sylfaen"/>
          <w:vertAlign w:val="superscript"/>
        </w:rPr>
        <w:t>14</w:t>
      </w:r>
      <w:r w:rsidRPr="00C21B86">
        <w:rPr>
          <w:rFonts w:ascii="Sylfaen" w:hAnsi="Sylfaen"/>
        </w:rPr>
        <w:t>, 173</w:t>
      </w:r>
      <w:r w:rsidRPr="00C21B86">
        <w:rPr>
          <w:rFonts w:ascii="Times New Roman" w:hAnsi="Times New Roman" w:cs="Times New Roman"/>
          <w:vertAlign w:val="superscript"/>
        </w:rPr>
        <w:t>​</w:t>
      </w:r>
      <w:r w:rsidRPr="00C21B86">
        <w:rPr>
          <w:rFonts w:ascii="Sylfaen" w:hAnsi="Sylfaen"/>
          <w:vertAlign w:val="superscript"/>
        </w:rPr>
        <w:t>15</w:t>
      </w:r>
      <w:r w:rsidRPr="00C21B86">
        <w:rPr>
          <w:rFonts w:ascii="Sylfaen" w:hAnsi="Sylfaen"/>
        </w:rPr>
        <w:t> და 174</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მუხლებით, 174</w:t>
      </w:r>
      <w:r w:rsidRPr="00C21B86">
        <w:rPr>
          <w:rFonts w:ascii="Times New Roman" w:hAnsi="Times New Roman" w:cs="Times New Roman"/>
          <w:vertAlign w:val="superscript"/>
        </w:rPr>
        <w:t>​</w:t>
      </w:r>
      <w:r w:rsidRPr="00C21B86">
        <w:rPr>
          <w:rFonts w:ascii="Sylfaen" w:hAnsi="Sylfaen"/>
          <w:vertAlign w:val="superscript"/>
        </w:rPr>
        <w:t>15</w:t>
      </w:r>
      <w:r w:rsidRPr="00C21B86">
        <w:rPr>
          <w:rFonts w:ascii="Sylfaen" w:hAnsi="Sylfaen"/>
        </w:rPr>
        <w:t> მუხლის მე-4 ნაწილით, 175</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და 175</w:t>
      </w:r>
      <w:r w:rsidRPr="00C21B86">
        <w:rPr>
          <w:rFonts w:ascii="Times New Roman" w:hAnsi="Times New Roman" w:cs="Times New Roman"/>
          <w:vertAlign w:val="superscript"/>
        </w:rPr>
        <w:t>​</w:t>
      </w:r>
      <w:r w:rsidRPr="00C21B86">
        <w:rPr>
          <w:rFonts w:ascii="Sylfaen" w:hAnsi="Sylfaen"/>
          <w:vertAlign w:val="superscript"/>
        </w:rPr>
        <w:t>2</w:t>
      </w:r>
      <w:r w:rsidRPr="00C21B86">
        <w:rPr>
          <w:rFonts w:ascii="Sylfaen" w:hAnsi="Sylfaen"/>
        </w:rPr>
        <w:t> მუხლებით, 177-ე მუხლის მე-4, მე-5, მე-8, მე-12 და მე-13 ნაწილებით, 177</w:t>
      </w:r>
      <w:r w:rsidRPr="00C21B86">
        <w:rPr>
          <w:rFonts w:ascii="Times New Roman" w:hAnsi="Times New Roman" w:cs="Times New Roman"/>
          <w:vertAlign w:val="superscript"/>
        </w:rPr>
        <w:t>​</w:t>
      </w:r>
      <w:r w:rsidRPr="00C21B86">
        <w:rPr>
          <w:rFonts w:ascii="Sylfaen" w:hAnsi="Sylfaen"/>
          <w:vertAlign w:val="superscript"/>
        </w:rPr>
        <w:t>8</w:t>
      </w:r>
      <w:r w:rsidRPr="00C21B86">
        <w:rPr>
          <w:rFonts w:ascii="Sylfaen" w:hAnsi="Sylfaen"/>
        </w:rPr>
        <w:t>, 177</w:t>
      </w:r>
      <w:r w:rsidRPr="00C21B86">
        <w:rPr>
          <w:rFonts w:ascii="Times New Roman" w:hAnsi="Times New Roman" w:cs="Times New Roman"/>
          <w:vertAlign w:val="superscript"/>
        </w:rPr>
        <w:t>​</w:t>
      </w:r>
      <w:r w:rsidRPr="00C21B86">
        <w:rPr>
          <w:rFonts w:ascii="Sylfaen" w:hAnsi="Sylfaen"/>
          <w:vertAlign w:val="superscript"/>
        </w:rPr>
        <w:t>9</w:t>
      </w:r>
      <w:r w:rsidRPr="00C21B86">
        <w:rPr>
          <w:rFonts w:ascii="Sylfaen" w:hAnsi="Sylfaen"/>
        </w:rPr>
        <w:t>, 177</w:t>
      </w:r>
      <w:r w:rsidRPr="00C21B86">
        <w:rPr>
          <w:rFonts w:ascii="Times New Roman" w:hAnsi="Times New Roman" w:cs="Times New Roman"/>
          <w:vertAlign w:val="superscript"/>
        </w:rPr>
        <w:t>​</w:t>
      </w:r>
      <w:r w:rsidRPr="00C21B86">
        <w:rPr>
          <w:rFonts w:ascii="Sylfaen" w:hAnsi="Sylfaen"/>
          <w:vertAlign w:val="superscript"/>
        </w:rPr>
        <w:t>11</w:t>
      </w:r>
      <w:r w:rsidRPr="00C21B86">
        <w:rPr>
          <w:rFonts w:ascii="Sylfaen" w:hAnsi="Sylfaen"/>
        </w:rPr>
        <w:t> და 177</w:t>
      </w:r>
      <w:r w:rsidRPr="00C21B86">
        <w:rPr>
          <w:rFonts w:ascii="Times New Roman" w:hAnsi="Times New Roman" w:cs="Times New Roman"/>
          <w:vertAlign w:val="superscript"/>
        </w:rPr>
        <w:t>​</w:t>
      </w:r>
      <w:r w:rsidRPr="00C21B86">
        <w:rPr>
          <w:rFonts w:ascii="Sylfaen" w:hAnsi="Sylfaen"/>
          <w:vertAlign w:val="superscript"/>
        </w:rPr>
        <w:t>12</w:t>
      </w:r>
      <w:r w:rsidRPr="00C21B86">
        <w:rPr>
          <w:rFonts w:ascii="Sylfaen" w:hAnsi="Sylfaen"/>
        </w:rPr>
        <w:t> მუხლებით, 177</w:t>
      </w:r>
      <w:r w:rsidRPr="00C21B86">
        <w:rPr>
          <w:rFonts w:ascii="Times New Roman" w:hAnsi="Times New Roman" w:cs="Times New Roman"/>
          <w:vertAlign w:val="superscript"/>
        </w:rPr>
        <w:t>​</w:t>
      </w:r>
      <w:r w:rsidRPr="00C21B86">
        <w:rPr>
          <w:rFonts w:ascii="Sylfaen" w:hAnsi="Sylfaen"/>
          <w:vertAlign w:val="superscript"/>
        </w:rPr>
        <w:t>13</w:t>
      </w:r>
      <w:r w:rsidRPr="00C21B86">
        <w:rPr>
          <w:rFonts w:ascii="Sylfaen" w:hAnsi="Sylfaen"/>
        </w:rPr>
        <w:t> მუხლით (მხოლოდ ამ კოდექსის 245-ე მუხლის 4</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ნაწილით გათვალისწინებულ შემთხვევაში), 178-ე, 179</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−179</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w:t>
      </w:r>
      <w:r w:rsidR="001A1BF8" w:rsidRPr="00C21B86">
        <w:rPr>
          <w:rFonts w:ascii="Sylfaen" w:hAnsi="Sylfaen"/>
          <w:lang w:val="ka-GE"/>
        </w:rPr>
        <w:t xml:space="preserve"> 181</w:t>
      </w:r>
      <w:r w:rsidR="001A1BF8" w:rsidRPr="00C21B86">
        <w:rPr>
          <w:rFonts w:ascii="Sylfaen" w:hAnsi="Sylfaen"/>
          <w:vertAlign w:val="superscript"/>
          <w:lang w:val="ka-GE"/>
        </w:rPr>
        <w:t>6</w:t>
      </w:r>
      <w:r w:rsidR="00974EC3" w:rsidRPr="00C21B86">
        <w:rPr>
          <w:rFonts w:ascii="Sylfaen" w:hAnsi="Sylfaen"/>
        </w:rPr>
        <w:t xml:space="preserve">, </w:t>
      </w:r>
      <w:r w:rsidRPr="00C21B86">
        <w:rPr>
          <w:rFonts w:ascii="Sylfaen" w:hAnsi="Sylfaen"/>
        </w:rPr>
        <w:t>183-ე, 187-ე, 187</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189-ე, 192-ე, 195-ე, 196</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 196</w:t>
      </w:r>
      <w:r w:rsidRPr="00C21B86">
        <w:rPr>
          <w:rFonts w:ascii="Times New Roman" w:hAnsi="Times New Roman" w:cs="Times New Roman"/>
          <w:vertAlign w:val="superscript"/>
        </w:rPr>
        <w:t>​</w:t>
      </w:r>
      <w:r w:rsidRPr="00C21B86">
        <w:rPr>
          <w:rFonts w:ascii="Sylfaen" w:hAnsi="Sylfaen"/>
          <w:vertAlign w:val="superscript"/>
        </w:rPr>
        <w:t>6</w:t>
      </w:r>
      <w:r w:rsidRPr="00C21B86">
        <w:rPr>
          <w:rFonts w:ascii="Sylfaen" w:hAnsi="Sylfaen"/>
        </w:rPr>
        <w:t>, 197</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და 197</w:t>
      </w:r>
      <w:r w:rsidRPr="00C21B86">
        <w:rPr>
          <w:rFonts w:ascii="Times New Roman" w:hAnsi="Times New Roman" w:cs="Times New Roman"/>
          <w:vertAlign w:val="superscript"/>
        </w:rPr>
        <w:t>​</w:t>
      </w:r>
      <w:r w:rsidRPr="00C21B86">
        <w:rPr>
          <w:rFonts w:ascii="Sylfaen" w:hAnsi="Sylfaen"/>
          <w:vertAlign w:val="superscript"/>
        </w:rPr>
        <w:t>2</w:t>
      </w:r>
      <w:r w:rsidRPr="00C21B86">
        <w:rPr>
          <w:rFonts w:ascii="Sylfaen" w:hAnsi="Sylfaen"/>
        </w:rPr>
        <w:t> მუხლებით, 197</w:t>
      </w:r>
      <w:r w:rsidRPr="00C21B86">
        <w:rPr>
          <w:rFonts w:ascii="Times New Roman" w:hAnsi="Times New Roman" w:cs="Times New Roman"/>
          <w:vertAlign w:val="superscript"/>
        </w:rPr>
        <w:t>​</w:t>
      </w:r>
      <w:r w:rsidRPr="00C21B86">
        <w:rPr>
          <w:rFonts w:ascii="Sylfaen" w:hAnsi="Sylfaen"/>
          <w:vertAlign w:val="superscript"/>
        </w:rPr>
        <w:t>3</w:t>
      </w:r>
      <w:r w:rsidRPr="00C21B86">
        <w:rPr>
          <w:rFonts w:ascii="Sylfaen" w:hAnsi="Sylfaen"/>
        </w:rPr>
        <w:t> მუხლის მე-2 ნაწილითა და 199</w:t>
      </w:r>
      <w:r w:rsidRPr="00C21B86">
        <w:rPr>
          <w:rFonts w:ascii="Times New Roman" w:hAnsi="Times New Roman" w:cs="Times New Roman"/>
          <w:vertAlign w:val="superscript"/>
        </w:rPr>
        <w:t>​</w:t>
      </w:r>
      <w:r w:rsidRPr="00C21B86">
        <w:rPr>
          <w:rFonts w:ascii="Sylfaen" w:hAnsi="Sylfaen"/>
          <w:vertAlign w:val="superscript"/>
        </w:rPr>
        <w:t>1</w:t>
      </w:r>
      <w:r w:rsidRPr="00C21B86">
        <w:rPr>
          <w:rFonts w:ascii="Sylfaen" w:hAnsi="Sylfaen"/>
        </w:rPr>
        <w:t> მუხლით.</w:t>
      </w:r>
      <w:r w:rsidR="00C21B86">
        <w:rPr>
          <w:rFonts w:ascii="Sylfaen" w:hAnsi="Sylfaen"/>
          <w:lang w:val="ka-GE"/>
        </w:rPr>
        <w:t>“.</w:t>
      </w:r>
    </w:p>
    <w:p w14:paraId="4C2DDC05" w14:textId="2082FB34" w:rsidR="007B6BB1" w:rsidRPr="00C21B86" w:rsidRDefault="00913383" w:rsidP="00C21B86">
      <w:pPr>
        <w:spacing w:line="240" w:lineRule="auto"/>
        <w:jc w:val="both"/>
        <w:rPr>
          <w:rFonts w:ascii="Sylfaen" w:hAnsi="Sylfaen"/>
          <w:b/>
          <w:lang w:val="ka-GE"/>
        </w:rPr>
      </w:pPr>
      <w:r w:rsidRPr="00C21B86">
        <w:rPr>
          <w:rFonts w:ascii="Sylfaen" w:hAnsi="Sylfaen"/>
          <w:b/>
        </w:rPr>
        <w:t>5</w:t>
      </w:r>
      <w:r w:rsidR="007B6BB1" w:rsidRPr="00C21B86">
        <w:rPr>
          <w:rFonts w:ascii="Sylfaen" w:hAnsi="Sylfaen"/>
          <w:b/>
          <w:lang w:val="ka-GE"/>
        </w:rPr>
        <w:t xml:space="preserve">. </w:t>
      </w:r>
      <w:r w:rsidR="007C2C75" w:rsidRPr="00C21B86">
        <w:rPr>
          <w:rFonts w:ascii="Sylfaen" w:hAnsi="Sylfaen"/>
          <w:b/>
          <w:lang w:val="ka-GE"/>
        </w:rPr>
        <w:t>კოდექსის 222-ე მუხლის</w:t>
      </w:r>
      <w:r w:rsidR="00BA66BA" w:rsidRPr="00C21B86">
        <w:rPr>
          <w:rFonts w:ascii="Sylfaen" w:hAnsi="Sylfaen"/>
          <w:b/>
        </w:rPr>
        <w:t xml:space="preserve"> </w:t>
      </w:r>
      <w:r w:rsidR="00BA66BA" w:rsidRPr="00C21B86">
        <w:rPr>
          <w:rFonts w:ascii="Sylfaen" w:hAnsi="Sylfaen"/>
          <w:b/>
          <w:lang w:val="ka-GE"/>
        </w:rPr>
        <w:t>პირველი და</w:t>
      </w:r>
      <w:r w:rsidR="007C2C75" w:rsidRPr="00C21B86">
        <w:rPr>
          <w:rFonts w:ascii="Sylfaen" w:hAnsi="Sylfaen"/>
          <w:b/>
          <w:lang w:val="ka-GE"/>
        </w:rPr>
        <w:t xml:space="preserve"> მე-2 ნაწილ</w:t>
      </w:r>
      <w:r w:rsidR="003E7CEB" w:rsidRPr="00C21B86">
        <w:rPr>
          <w:rFonts w:ascii="Sylfaen" w:hAnsi="Sylfaen"/>
          <w:b/>
          <w:lang w:val="ka-GE"/>
        </w:rPr>
        <w:t>ებ</w:t>
      </w:r>
      <w:r w:rsidR="007C2C75" w:rsidRPr="00C21B86">
        <w:rPr>
          <w:rFonts w:ascii="Sylfaen" w:hAnsi="Sylfaen"/>
          <w:b/>
          <w:lang w:val="ka-GE"/>
        </w:rPr>
        <w:t>ი ჩამოყალიბდეს შემდეგი რედაქციით:</w:t>
      </w:r>
    </w:p>
    <w:p w14:paraId="5FC10B56" w14:textId="77B812DF" w:rsidR="000E4109" w:rsidRPr="00C21B86" w:rsidRDefault="000E4109" w:rsidP="00C21B86">
      <w:pPr>
        <w:spacing w:line="240" w:lineRule="auto"/>
        <w:jc w:val="both"/>
        <w:rPr>
          <w:rFonts w:ascii="Sylfaen" w:hAnsi="Sylfaen"/>
          <w:lang w:val="ka-GE"/>
        </w:rPr>
      </w:pPr>
      <w:r w:rsidRPr="00C21B86">
        <w:rPr>
          <w:rFonts w:ascii="Sylfaen" w:hAnsi="Sylfaen"/>
          <w:b/>
        </w:rPr>
        <w:t>1</w:t>
      </w:r>
      <w:r w:rsidRPr="00C21B86">
        <w:rPr>
          <w:rFonts w:ascii="Sylfaen" w:hAnsi="Sylfaen"/>
        </w:rPr>
        <w:t>. საქართველოს გარემოს დაცვისა და სოფლის მეურნეობის სამინისტროს სახელმწიფო საქვეუწყებო დაწესებულების − გარემოსდაცვითი ზედამხედველობის დეპარტამენტის უფლებამოსილ თანამშრომლებს აქვთ ამ კოდექსის 48-ე, 49-ე, 51-ე, 51</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2 </w:t>
      </w:r>
      <w:r w:rsidRPr="00C21B86">
        <w:rPr>
          <w:rFonts w:ascii="Sylfaen" w:hAnsi="Sylfaen"/>
        </w:rPr>
        <w:t>, 51</w:t>
      </w:r>
      <w:r w:rsidRPr="00C21B86">
        <w:rPr>
          <w:rFonts w:ascii="Times New Roman" w:hAnsi="Times New Roman" w:cs="Times New Roman"/>
          <w:vertAlign w:val="superscript"/>
        </w:rPr>
        <w:t>​​​​​​​</w:t>
      </w:r>
      <w:r w:rsidRPr="00C21B86">
        <w:rPr>
          <w:rFonts w:ascii="Sylfaen" w:hAnsi="Sylfaen"/>
          <w:vertAlign w:val="superscript"/>
        </w:rPr>
        <w:t>4 </w:t>
      </w:r>
      <w:r w:rsidRPr="00C21B86">
        <w:rPr>
          <w:rFonts w:ascii="Sylfaen" w:hAnsi="Sylfaen"/>
        </w:rPr>
        <w:t>−53</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2 </w:t>
      </w:r>
      <w:r w:rsidRPr="00C21B86">
        <w:rPr>
          <w:rFonts w:ascii="Sylfaen" w:hAnsi="Sylfaen"/>
        </w:rPr>
        <w:t>, 54-ე, 54</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1 </w:t>
      </w:r>
      <w:r w:rsidRPr="00C21B86">
        <w:rPr>
          <w:rFonts w:ascii="Sylfaen" w:hAnsi="Sylfaen"/>
        </w:rPr>
        <w:t>, 55</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1 </w:t>
      </w:r>
      <w:r w:rsidRPr="00C21B86">
        <w:rPr>
          <w:rFonts w:ascii="Sylfaen" w:hAnsi="Sylfaen"/>
        </w:rPr>
        <w:t>, 55</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4 </w:t>
      </w:r>
      <w:r w:rsidRPr="00C21B86">
        <w:rPr>
          <w:rFonts w:ascii="Sylfaen" w:hAnsi="Sylfaen"/>
        </w:rPr>
        <w:t>, 56-ე და 57</w:t>
      </w:r>
      <w:r w:rsidRPr="00C21B86">
        <w:rPr>
          <w:rFonts w:ascii="Times New Roman" w:hAnsi="Times New Roman" w:cs="Times New Roman"/>
          <w:vertAlign w:val="superscript"/>
        </w:rPr>
        <w:t>​​​</w:t>
      </w:r>
      <w:r w:rsidRPr="00C21B86">
        <w:rPr>
          <w:rFonts w:ascii="Sylfaen" w:hAnsi="Sylfaen"/>
          <w:vertAlign w:val="superscript"/>
        </w:rPr>
        <w:t>1 </w:t>
      </w:r>
      <w:r w:rsidRPr="00C21B86">
        <w:rPr>
          <w:rFonts w:ascii="Sylfaen" w:hAnsi="Sylfaen"/>
        </w:rPr>
        <w:t>მუხლებით, 57</w:t>
      </w:r>
      <w:r w:rsidRPr="00C21B86">
        <w:rPr>
          <w:rFonts w:ascii="Times New Roman" w:hAnsi="Times New Roman" w:cs="Times New Roman"/>
          <w:vertAlign w:val="superscript"/>
        </w:rPr>
        <w:t>​</w:t>
      </w:r>
      <w:r w:rsidRPr="00C21B86">
        <w:rPr>
          <w:rFonts w:ascii="Sylfaen" w:hAnsi="Sylfaen"/>
          <w:vertAlign w:val="superscript"/>
        </w:rPr>
        <w:t>5 </w:t>
      </w:r>
      <w:r w:rsidRPr="00C21B86">
        <w:rPr>
          <w:rFonts w:ascii="Sylfaen" w:hAnsi="Sylfaen"/>
        </w:rPr>
        <w:t> მუხლის პირველი ნაწილით, მე-2 ნაწილით (გადამუშავების ნაწილში) და მე-3 და მე-4 ნაწილებით, 58-ე მუხლით (გარდა 58-ე მუხლის მე-5 და მე-6 ნაწილებისა), 58</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1 </w:t>
      </w:r>
      <w:r w:rsidRPr="00C21B86">
        <w:rPr>
          <w:rFonts w:ascii="Sylfaen" w:hAnsi="Sylfaen"/>
        </w:rPr>
        <w:t>, 58</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3 </w:t>
      </w:r>
      <w:r w:rsidRPr="00C21B86">
        <w:rPr>
          <w:rFonts w:ascii="Sylfaen" w:hAnsi="Sylfaen"/>
        </w:rPr>
        <w:t>, 59-ე, 59</w:t>
      </w:r>
      <w:r w:rsidRPr="00C21B86">
        <w:rPr>
          <w:rFonts w:ascii="Times New Roman" w:hAnsi="Times New Roman" w:cs="Times New Roman"/>
          <w:vertAlign w:val="superscript"/>
        </w:rPr>
        <w:t>​​​​​​​​</w:t>
      </w:r>
      <w:r w:rsidRPr="00C21B86">
        <w:rPr>
          <w:rFonts w:ascii="Sylfaen" w:hAnsi="Sylfaen"/>
          <w:vertAlign w:val="superscript"/>
        </w:rPr>
        <w:t>3 </w:t>
      </w:r>
      <w:r w:rsidRPr="00C21B86">
        <w:rPr>
          <w:rFonts w:ascii="Sylfaen" w:hAnsi="Sylfaen"/>
        </w:rPr>
        <w:t>, მე-60, 60</w:t>
      </w:r>
      <w:r w:rsidRPr="00C21B86">
        <w:rPr>
          <w:rFonts w:ascii="Times New Roman" w:hAnsi="Times New Roman" w:cs="Times New Roman"/>
          <w:vertAlign w:val="superscript"/>
        </w:rPr>
        <w:t>​​​​​​​</w:t>
      </w:r>
      <w:r w:rsidRPr="00C21B86">
        <w:rPr>
          <w:rFonts w:ascii="Sylfaen" w:hAnsi="Sylfaen"/>
          <w:vertAlign w:val="superscript"/>
        </w:rPr>
        <w:t>3 </w:t>
      </w:r>
      <w:r w:rsidRPr="00C21B86">
        <w:rPr>
          <w:rFonts w:ascii="Sylfaen" w:hAnsi="Sylfaen"/>
        </w:rPr>
        <w:t>, 61</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1 </w:t>
      </w:r>
      <w:r w:rsidRPr="00C21B86">
        <w:rPr>
          <w:rFonts w:ascii="Sylfaen" w:hAnsi="Sylfaen"/>
        </w:rPr>
        <w:t>, 63-ე−65-ე, 66-ე−69-ე, 69</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4 </w:t>
      </w:r>
      <w:r w:rsidRPr="00C21B86">
        <w:rPr>
          <w:rFonts w:ascii="Sylfaen" w:hAnsi="Sylfaen"/>
        </w:rPr>
        <w:t>–69</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6 </w:t>
      </w:r>
      <w:r w:rsidRPr="00C21B86">
        <w:rPr>
          <w:rFonts w:ascii="Sylfaen" w:hAnsi="Sylfaen"/>
        </w:rPr>
        <w:t>, 71-ე, 71</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1 </w:t>
      </w:r>
      <w:r w:rsidRPr="00C21B86">
        <w:rPr>
          <w:rFonts w:ascii="Sylfaen" w:hAnsi="Sylfaen"/>
        </w:rPr>
        <w:t>, 72</w:t>
      </w:r>
      <w:r w:rsidRPr="00C21B86">
        <w:rPr>
          <w:rFonts w:ascii="Times New Roman" w:hAnsi="Times New Roman" w:cs="Times New Roman"/>
          <w:vertAlign w:val="superscript"/>
        </w:rPr>
        <w:t>​​​</w:t>
      </w:r>
      <w:r w:rsidRPr="00C21B86">
        <w:rPr>
          <w:rFonts w:ascii="Sylfaen" w:hAnsi="Sylfaen"/>
          <w:vertAlign w:val="superscript"/>
        </w:rPr>
        <w:t>1 </w:t>
      </w:r>
      <w:r w:rsidRPr="00C21B86">
        <w:rPr>
          <w:rFonts w:ascii="Sylfaen" w:hAnsi="Sylfaen"/>
        </w:rPr>
        <w:t>−77-ე, 78-ე და 79</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1 </w:t>
      </w:r>
      <w:r w:rsidRPr="00C21B86">
        <w:rPr>
          <w:rFonts w:ascii="Sylfaen" w:hAnsi="Sylfaen"/>
        </w:rPr>
        <w:t>–79</w:t>
      </w:r>
      <w:r w:rsidRPr="00C21B86">
        <w:rPr>
          <w:rFonts w:ascii="Times New Roman" w:hAnsi="Times New Roman" w:cs="Times New Roman"/>
          <w:vertAlign w:val="superscript"/>
        </w:rPr>
        <w:t>​</w:t>
      </w:r>
      <w:r w:rsidRPr="00C21B86">
        <w:rPr>
          <w:rFonts w:ascii="Sylfaen" w:hAnsi="Sylfaen"/>
          <w:vertAlign w:val="superscript"/>
        </w:rPr>
        <w:t>3 </w:t>
      </w:r>
      <w:r w:rsidRPr="00C21B86">
        <w:rPr>
          <w:rFonts w:ascii="Sylfaen" w:hAnsi="Sylfaen"/>
        </w:rPr>
        <w:t> მუხლებით, 79</w:t>
      </w:r>
      <w:r w:rsidRPr="00C21B86">
        <w:rPr>
          <w:rFonts w:ascii="Times New Roman" w:hAnsi="Times New Roman" w:cs="Times New Roman"/>
          <w:vertAlign w:val="superscript"/>
        </w:rPr>
        <w:t>​</w:t>
      </w:r>
      <w:r w:rsidRPr="00C21B86">
        <w:rPr>
          <w:rFonts w:ascii="Sylfaen" w:hAnsi="Sylfaen"/>
          <w:vertAlign w:val="superscript"/>
        </w:rPr>
        <w:t>4 </w:t>
      </w:r>
      <w:r w:rsidRPr="00C21B86">
        <w:rPr>
          <w:rFonts w:ascii="Sylfaen" w:hAnsi="Sylfaen"/>
        </w:rPr>
        <w:t> მუხლის პირველი, მე-6 და მე-7 ნაწილებით, 79</w:t>
      </w:r>
      <w:r w:rsidRPr="00C21B86">
        <w:rPr>
          <w:rFonts w:ascii="Times New Roman" w:hAnsi="Times New Roman" w:cs="Times New Roman"/>
          <w:vertAlign w:val="superscript"/>
        </w:rPr>
        <w:t>​</w:t>
      </w:r>
      <w:r w:rsidRPr="00C21B86">
        <w:rPr>
          <w:rFonts w:ascii="Sylfaen" w:hAnsi="Sylfaen"/>
          <w:vertAlign w:val="superscript"/>
        </w:rPr>
        <w:t>5  </w:t>
      </w:r>
      <w:r w:rsidRPr="00C21B86">
        <w:rPr>
          <w:rFonts w:ascii="Sylfaen" w:hAnsi="Sylfaen"/>
        </w:rPr>
        <w:t>მუხლით, 79</w:t>
      </w:r>
      <w:r w:rsidRPr="00C21B86">
        <w:rPr>
          <w:rFonts w:ascii="Times New Roman" w:hAnsi="Times New Roman" w:cs="Times New Roman"/>
          <w:vertAlign w:val="superscript"/>
        </w:rPr>
        <w:t>​​​​​​​</w:t>
      </w:r>
      <w:r w:rsidRPr="00C21B86">
        <w:rPr>
          <w:rFonts w:ascii="Sylfaen" w:hAnsi="Sylfaen"/>
          <w:vertAlign w:val="superscript"/>
        </w:rPr>
        <w:t>6 </w:t>
      </w:r>
      <w:r w:rsidRPr="00C21B86">
        <w:rPr>
          <w:rFonts w:ascii="Sylfaen" w:hAnsi="Sylfaen"/>
        </w:rPr>
        <w:t> მუხლით (ცალკეული საშიში ქიმიური ნივთიერებების იმპორტის ნაწილში), 79</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7 </w:t>
      </w:r>
      <w:r w:rsidRPr="00C21B86">
        <w:rPr>
          <w:rFonts w:ascii="Sylfaen" w:hAnsi="Sylfaen"/>
        </w:rPr>
        <w:t>, 79</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8 </w:t>
      </w:r>
      <w:r w:rsidRPr="00C21B86">
        <w:rPr>
          <w:rFonts w:ascii="Sylfaen" w:hAnsi="Sylfaen"/>
        </w:rPr>
        <w:t>და 82</w:t>
      </w:r>
      <w:r w:rsidRPr="00C21B86">
        <w:rPr>
          <w:rFonts w:ascii="Times New Roman" w:hAnsi="Times New Roman" w:cs="Times New Roman"/>
          <w:vertAlign w:val="superscript"/>
        </w:rPr>
        <w:t>​​​</w:t>
      </w:r>
      <w:r w:rsidRPr="00C21B86">
        <w:rPr>
          <w:rFonts w:ascii="Sylfaen" w:hAnsi="Sylfaen"/>
          <w:vertAlign w:val="superscript"/>
        </w:rPr>
        <w:t>1 </w:t>
      </w:r>
      <w:r w:rsidRPr="00C21B86">
        <w:rPr>
          <w:rFonts w:ascii="Sylfaen" w:hAnsi="Sylfaen"/>
        </w:rPr>
        <w:t>–82</w:t>
      </w:r>
      <w:r w:rsidRPr="00C21B86">
        <w:rPr>
          <w:rFonts w:ascii="Times New Roman" w:hAnsi="Times New Roman" w:cs="Times New Roman"/>
          <w:vertAlign w:val="superscript"/>
        </w:rPr>
        <w:t>​​​</w:t>
      </w:r>
      <w:r w:rsidRPr="00C21B86">
        <w:rPr>
          <w:rFonts w:ascii="Sylfaen" w:hAnsi="Sylfaen"/>
          <w:vertAlign w:val="superscript"/>
        </w:rPr>
        <w:t>4 </w:t>
      </w:r>
      <w:r w:rsidRPr="00C21B86">
        <w:rPr>
          <w:rFonts w:ascii="Sylfaen" w:hAnsi="Sylfaen"/>
        </w:rPr>
        <w:t>მუხლებით, 82</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5 </w:t>
      </w:r>
      <w:r w:rsidRPr="00C21B86">
        <w:rPr>
          <w:rFonts w:ascii="Sylfaen" w:hAnsi="Sylfaen"/>
        </w:rPr>
        <w:t>მუხლით (პლასტიკის და ბიოდეგრადირებადი პარკების წარმოების ნაწილში), 84-ე−85</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5 </w:t>
      </w:r>
      <w:r w:rsidRPr="00C21B86">
        <w:rPr>
          <w:rFonts w:ascii="Sylfaen" w:hAnsi="Sylfaen"/>
        </w:rPr>
        <w:t>მუხლებით, 86-ე მუხლით (გარდა 86-ე მუხლის  მე-10  და  მე-11 ნაწილებისა), 86</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2 </w:t>
      </w:r>
      <w:r w:rsidRPr="00C21B86">
        <w:rPr>
          <w:rFonts w:ascii="Sylfaen" w:hAnsi="Sylfaen"/>
        </w:rPr>
        <w:t>, 87</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1 </w:t>
      </w:r>
      <w:r w:rsidRPr="00C21B86">
        <w:rPr>
          <w:rFonts w:ascii="Sylfaen" w:hAnsi="Sylfaen"/>
        </w:rPr>
        <w:t>–87</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3 </w:t>
      </w:r>
      <w:r w:rsidRPr="00C21B86">
        <w:rPr>
          <w:rFonts w:ascii="Sylfaen" w:hAnsi="Sylfaen"/>
        </w:rPr>
        <w:t>და 89-ე–89</w:t>
      </w:r>
      <w:r w:rsidRPr="00C21B86">
        <w:rPr>
          <w:rFonts w:ascii="Times New Roman" w:hAnsi="Times New Roman" w:cs="Times New Roman"/>
          <w:vertAlign w:val="superscript"/>
        </w:rPr>
        <w:t>​​​</w:t>
      </w:r>
      <w:r w:rsidRPr="00C21B86">
        <w:rPr>
          <w:rFonts w:ascii="Sylfaen" w:hAnsi="Sylfaen"/>
          <w:vertAlign w:val="superscript"/>
        </w:rPr>
        <w:t>3 </w:t>
      </w:r>
      <w:r w:rsidRPr="00C21B86">
        <w:rPr>
          <w:rFonts w:ascii="Sylfaen" w:hAnsi="Sylfaen"/>
        </w:rPr>
        <w:t>მუხლებით, 91</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3 </w:t>
      </w:r>
      <w:r w:rsidRPr="00C21B86">
        <w:rPr>
          <w:rFonts w:ascii="Sylfaen" w:hAnsi="Sylfaen"/>
        </w:rPr>
        <w:t>მუხლის მე-3 ნაწილით, 103</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1 </w:t>
      </w:r>
      <w:r w:rsidRPr="00C21B86">
        <w:rPr>
          <w:rFonts w:ascii="Sylfaen" w:hAnsi="Sylfaen"/>
        </w:rPr>
        <w:t>, 119</w:t>
      </w:r>
      <w:r w:rsidRPr="00C21B86">
        <w:rPr>
          <w:rFonts w:ascii="Times New Roman" w:hAnsi="Times New Roman" w:cs="Times New Roman"/>
          <w:vertAlign w:val="superscript"/>
        </w:rPr>
        <w:t>​</w:t>
      </w:r>
      <w:r w:rsidRPr="00C21B86">
        <w:rPr>
          <w:rFonts w:ascii="Sylfaen" w:hAnsi="Sylfaen"/>
          <w:vertAlign w:val="superscript"/>
        </w:rPr>
        <w:t>2 </w:t>
      </w:r>
      <w:r w:rsidRPr="00C21B86">
        <w:rPr>
          <w:rFonts w:ascii="Sylfaen" w:hAnsi="Sylfaen"/>
        </w:rPr>
        <w:t>და 128</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2 </w:t>
      </w:r>
      <w:r w:rsidRPr="00C21B86">
        <w:rPr>
          <w:rFonts w:ascii="Sylfaen" w:hAnsi="Sylfaen"/>
        </w:rPr>
        <w:t>−128</w:t>
      </w:r>
      <w:r w:rsidRPr="00C21B86">
        <w:rPr>
          <w:rFonts w:ascii="Times New Roman" w:hAnsi="Times New Roman" w:cs="Times New Roman"/>
        </w:rPr>
        <w:t>​</w:t>
      </w:r>
      <w:r w:rsidRPr="00C21B86">
        <w:rPr>
          <w:rFonts w:ascii="Times New Roman" w:hAnsi="Times New Roman" w:cs="Times New Roman"/>
          <w:vertAlign w:val="superscript"/>
        </w:rPr>
        <w:t>​​​</w:t>
      </w:r>
      <w:r w:rsidRPr="00C21B86">
        <w:rPr>
          <w:rFonts w:ascii="Sylfaen" w:hAnsi="Sylfaen"/>
          <w:vertAlign w:val="superscript"/>
        </w:rPr>
        <w:t>6 </w:t>
      </w:r>
      <w:r w:rsidRPr="00C21B86">
        <w:rPr>
          <w:rFonts w:ascii="Sylfaen" w:hAnsi="Sylfaen"/>
        </w:rPr>
        <w:t> </w:t>
      </w:r>
      <w:r w:rsidR="00782A3D" w:rsidRPr="00C21B86">
        <w:rPr>
          <w:rFonts w:ascii="Sylfaen" w:hAnsi="Sylfaen"/>
        </w:rPr>
        <w:t>მუხლებით,</w:t>
      </w:r>
      <w:r w:rsidR="00782A3D" w:rsidRPr="00C21B86">
        <w:rPr>
          <w:rFonts w:ascii="Sylfaen" w:hAnsi="Sylfaen"/>
          <w:lang w:val="ka-GE"/>
        </w:rPr>
        <w:t xml:space="preserve"> </w:t>
      </w:r>
      <w:r w:rsidRPr="00C21B86">
        <w:rPr>
          <w:rFonts w:ascii="Sylfaen" w:hAnsi="Sylfaen"/>
        </w:rPr>
        <w:t>151-ე მუხლით (გარდა 151-ე მუხლის მე-3 ნაწილისა)</w:t>
      </w:r>
      <w:r w:rsidR="00782A3D" w:rsidRPr="00C21B86">
        <w:rPr>
          <w:rFonts w:ascii="Sylfaen" w:hAnsi="Sylfaen"/>
          <w:lang w:val="ka-GE"/>
        </w:rPr>
        <w:t xml:space="preserve"> და 181</w:t>
      </w:r>
      <w:r w:rsidR="00782A3D" w:rsidRPr="00C21B86">
        <w:rPr>
          <w:rFonts w:ascii="Sylfaen" w:hAnsi="Sylfaen"/>
          <w:vertAlign w:val="superscript"/>
          <w:lang w:val="ka-GE"/>
        </w:rPr>
        <w:t>6</w:t>
      </w:r>
      <w:r w:rsidRPr="00C21B86">
        <w:rPr>
          <w:rFonts w:ascii="Sylfaen" w:hAnsi="Sylfaen"/>
          <w:vertAlign w:val="superscript"/>
        </w:rPr>
        <w:t xml:space="preserve"> </w:t>
      </w:r>
      <w:r w:rsidR="00EF296E" w:rsidRPr="00C21B86">
        <w:rPr>
          <w:rFonts w:ascii="Sylfaen" w:hAnsi="Sylfaen"/>
          <w:vertAlign w:val="superscript"/>
          <w:lang w:val="ka-GE"/>
        </w:rPr>
        <w:t xml:space="preserve"> </w:t>
      </w:r>
      <w:r w:rsidR="00EF296E" w:rsidRPr="00C21B86">
        <w:rPr>
          <w:rFonts w:ascii="Sylfaen" w:hAnsi="Sylfaen"/>
          <w:lang w:val="ka-GE"/>
        </w:rPr>
        <w:t xml:space="preserve">მუხლით </w:t>
      </w:r>
      <w:r w:rsidRPr="00C21B86">
        <w:rPr>
          <w:rFonts w:ascii="Sylfaen" w:hAnsi="Sylfaen"/>
        </w:rPr>
        <w:lastRenderedPageBreak/>
        <w:t>გათვალისწინებულ ადმინისტრაციულ სამართალდარღვევათა საქმეების განხილვისა და ადმინისტრაციული სახდელების დადების უფლება. </w:t>
      </w:r>
    </w:p>
    <w:p w14:paraId="165E9A43" w14:textId="6E5576F2" w:rsidR="007B6BB1" w:rsidRPr="00C21B86" w:rsidRDefault="007C2C75" w:rsidP="00C21B86">
      <w:pPr>
        <w:spacing w:line="240" w:lineRule="auto"/>
        <w:jc w:val="both"/>
        <w:rPr>
          <w:rFonts w:ascii="Sylfaen" w:hAnsi="Sylfaen"/>
        </w:rPr>
      </w:pPr>
      <w:r w:rsidRPr="00C21B86">
        <w:rPr>
          <w:rFonts w:ascii="Sylfaen" w:hAnsi="Sylfaen"/>
          <w:b/>
          <w:lang w:val="ka-GE"/>
        </w:rPr>
        <w:t>2.</w:t>
      </w:r>
      <w:r w:rsidRPr="00C21B86">
        <w:rPr>
          <w:rFonts w:ascii="Sylfaen" w:hAnsi="Sylfaen"/>
          <w:lang w:val="ka-GE"/>
        </w:rPr>
        <w:t xml:space="preserve"> ამ კოდექსის 58</w:t>
      </w:r>
      <w:r w:rsidRPr="00C21B86">
        <w:rPr>
          <w:rFonts w:ascii="Times New Roman" w:hAnsi="Times New Roman" w:cs="Times New Roman"/>
          <w:lang w:val="ka-GE"/>
        </w:rPr>
        <w:t>​</w:t>
      </w:r>
      <w:r w:rsidRPr="00C21B86">
        <w:rPr>
          <w:rFonts w:ascii="Sylfaen" w:hAnsi="Sylfaen"/>
          <w:vertAlign w:val="superscript"/>
          <w:lang w:val="ka-GE"/>
        </w:rPr>
        <w:t>3</w:t>
      </w:r>
      <w:r w:rsidRPr="00C21B86">
        <w:rPr>
          <w:rFonts w:ascii="Sylfaen" w:hAnsi="Sylfaen"/>
          <w:lang w:val="ka-GE"/>
        </w:rPr>
        <w:t>, 59-ე, 64-ე და 64</w:t>
      </w:r>
      <w:r w:rsidRPr="00C21B86">
        <w:rPr>
          <w:rFonts w:ascii="Times New Roman" w:hAnsi="Times New Roman" w:cs="Times New Roman"/>
          <w:lang w:val="ka-GE"/>
        </w:rPr>
        <w:t>​</w:t>
      </w:r>
      <w:r w:rsidRPr="00C21B86">
        <w:rPr>
          <w:rFonts w:ascii="Sylfaen" w:hAnsi="Sylfaen"/>
          <w:vertAlign w:val="superscript"/>
          <w:lang w:val="ka-GE"/>
        </w:rPr>
        <w:t>1</w:t>
      </w:r>
      <w:r w:rsidRPr="00C21B86">
        <w:rPr>
          <w:rFonts w:ascii="Sylfaen" w:hAnsi="Sylfaen"/>
          <w:lang w:val="ka-GE"/>
        </w:rPr>
        <w:t xml:space="preserve"> მუხლებით, 66-ე მუხლის პირველი და მე-2 ნაწილებით, 69</w:t>
      </w:r>
      <w:r w:rsidRPr="00C21B86">
        <w:rPr>
          <w:rFonts w:ascii="Sylfaen" w:hAnsi="Sylfaen"/>
          <w:vertAlign w:val="superscript"/>
          <w:lang w:val="ka-GE"/>
        </w:rPr>
        <w:t>6</w:t>
      </w:r>
      <w:r w:rsidRPr="00C21B86">
        <w:rPr>
          <w:rFonts w:ascii="Sylfaen" w:hAnsi="Sylfaen"/>
          <w:lang w:val="ka-GE"/>
        </w:rPr>
        <w:t xml:space="preserve"> მუხლით, 76-ე მუხლის </w:t>
      </w:r>
      <w:r w:rsidR="009114F4" w:rsidRPr="00C21B86">
        <w:rPr>
          <w:rFonts w:ascii="Sylfaen" w:hAnsi="Sylfaen"/>
          <w:lang w:val="ka-GE"/>
        </w:rPr>
        <w:t>პირველი ნაწილით (მხოლოდ სახელმწიფო ტყეში ცეცხლის დანთების მოთხოვნათა დარღვევის ნაწილში), 82</w:t>
      </w:r>
      <w:r w:rsidR="009114F4" w:rsidRPr="00C21B86">
        <w:rPr>
          <w:rFonts w:ascii="Sylfaen" w:hAnsi="Sylfaen"/>
          <w:vertAlign w:val="superscript"/>
          <w:lang w:val="ka-GE"/>
        </w:rPr>
        <w:t>1</w:t>
      </w:r>
      <w:r w:rsidR="009114F4" w:rsidRPr="00C21B86">
        <w:rPr>
          <w:rFonts w:ascii="Sylfaen" w:hAnsi="Sylfaen"/>
          <w:lang w:val="ka-GE"/>
        </w:rPr>
        <w:t xml:space="preserve"> მუხლით, 84-ე მუხლის მე-4 და მე-5 ნაწილებით, 84</w:t>
      </w:r>
      <w:r w:rsidR="009114F4" w:rsidRPr="00C21B86">
        <w:rPr>
          <w:rFonts w:ascii="Sylfaen" w:hAnsi="Sylfaen"/>
          <w:vertAlign w:val="superscript"/>
          <w:lang w:val="ka-GE"/>
        </w:rPr>
        <w:t>1</w:t>
      </w:r>
      <w:r w:rsidR="009114F4" w:rsidRPr="00C21B86">
        <w:rPr>
          <w:rFonts w:ascii="Sylfaen" w:hAnsi="Sylfaen"/>
          <w:lang w:val="ka-GE"/>
        </w:rPr>
        <w:t xml:space="preserve"> მუხლით, </w:t>
      </w:r>
      <w:r w:rsidRPr="00C21B86">
        <w:rPr>
          <w:rFonts w:ascii="Sylfaen" w:hAnsi="Sylfaen"/>
          <w:lang w:val="ka-GE"/>
        </w:rPr>
        <w:t>85</w:t>
      </w:r>
      <w:r w:rsidRPr="00C21B86">
        <w:rPr>
          <w:rFonts w:ascii="Times New Roman" w:hAnsi="Times New Roman" w:cs="Times New Roman"/>
          <w:vertAlign w:val="superscript"/>
          <w:lang w:val="ka-GE"/>
        </w:rPr>
        <w:t>​</w:t>
      </w:r>
      <w:r w:rsidRPr="00C21B86">
        <w:rPr>
          <w:rFonts w:ascii="Sylfaen" w:hAnsi="Sylfaen"/>
          <w:vertAlign w:val="superscript"/>
          <w:lang w:val="ka-GE"/>
        </w:rPr>
        <w:t>4</w:t>
      </w:r>
      <w:r w:rsidRPr="00C21B86">
        <w:rPr>
          <w:rFonts w:ascii="Sylfaen" w:hAnsi="Sylfaen"/>
          <w:lang w:val="ka-GE"/>
        </w:rPr>
        <w:t xml:space="preserve"> მუხლით, 86-ე მუხლის პირველი, მე-2–მე-9, მე-13, მე-17 და მე-20 ნაწილებით, 86</w:t>
      </w:r>
      <w:r w:rsidRPr="00C21B86">
        <w:rPr>
          <w:rFonts w:ascii="Times New Roman" w:hAnsi="Times New Roman" w:cs="Times New Roman"/>
          <w:vertAlign w:val="superscript"/>
          <w:lang w:val="ka-GE"/>
        </w:rPr>
        <w:t>​</w:t>
      </w:r>
      <w:r w:rsidRPr="00C21B86">
        <w:rPr>
          <w:rFonts w:ascii="Sylfaen" w:hAnsi="Sylfaen"/>
          <w:vertAlign w:val="superscript"/>
          <w:lang w:val="ka-GE"/>
        </w:rPr>
        <w:t>2</w:t>
      </w:r>
      <w:r w:rsidRPr="00C21B86">
        <w:rPr>
          <w:rFonts w:ascii="Sylfaen" w:hAnsi="Sylfaen"/>
          <w:lang w:val="ka-GE"/>
        </w:rPr>
        <w:t>, 87</w:t>
      </w:r>
      <w:r w:rsidRPr="00C21B86">
        <w:rPr>
          <w:rFonts w:ascii="Times New Roman" w:hAnsi="Times New Roman" w:cs="Times New Roman"/>
          <w:vertAlign w:val="superscript"/>
          <w:lang w:val="ka-GE"/>
        </w:rPr>
        <w:t>​</w:t>
      </w:r>
      <w:r w:rsidRPr="00C21B86">
        <w:rPr>
          <w:rFonts w:ascii="Sylfaen" w:hAnsi="Sylfaen"/>
          <w:vertAlign w:val="superscript"/>
          <w:lang w:val="ka-GE"/>
        </w:rPr>
        <w:t>2</w:t>
      </w:r>
      <w:r w:rsidRPr="00C21B86">
        <w:rPr>
          <w:rFonts w:ascii="Sylfaen" w:hAnsi="Sylfaen"/>
          <w:lang w:val="ka-GE"/>
        </w:rPr>
        <w:t>, 87</w:t>
      </w:r>
      <w:r w:rsidRPr="00C21B86">
        <w:rPr>
          <w:rFonts w:ascii="Times New Roman" w:hAnsi="Times New Roman" w:cs="Times New Roman"/>
          <w:vertAlign w:val="superscript"/>
          <w:lang w:val="ka-GE"/>
        </w:rPr>
        <w:t>​</w:t>
      </w:r>
      <w:r w:rsidRPr="00C21B86">
        <w:rPr>
          <w:rFonts w:ascii="Sylfaen" w:hAnsi="Sylfaen"/>
          <w:vertAlign w:val="superscript"/>
          <w:lang w:val="ka-GE"/>
        </w:rPr>
        <w:t>3</w:t>
      </w:r>
      <w:r w:rsidRPr="00C21B86">
        <w:rPr>
          <w:rFonts w:ascii="Sylfaen" w:hAnsi="Sylfaen"/>
          <w:lang w:val="ka-GE"/>
        </w:rPr>
        <w:t>, 89</w:t>
      </w:r>
      <w:r w:rsidRPr="00C21B86">
        <w:rPr>
          <w:rFonts w:ascii="Times New Roman" w:hAnsi="Times New Roman" w:cs="Times New Roman"/>
          <w:vertAlign w:val="superscript"/>
          <w:lang w:val="ka-GE"/>
        </w:rPr>
        <w:t>​</w:t>
      </w:r>
      <w:r w:rsidRPr="00C21B86">
        <w:rPr>
          <w:rFonts w:ascii="Sylfaen" w:hAnsi="Sylfaen"/>
          <w:vertAlign w:val="superscript"/>
          <w:lang w:val="ka-GE"/>
        </w:rPr>
        <w:t>3</w:t>
      </w:r>
      <w:r w:rsidRPr="00C21B86">
        <w:rPr>
          <w:rFonts w:ascii="Sylfaen" w:hAnsi="Sylfaen"/>
          <w:lang w:val="ka-GE"/>
        </w:rPr>
        <w:t>, 119</w:t>
      </w:r>
      <w:r w:rsidRPr="00C21B86">
        <w:rPr>
          <w:rFonts w:ascii="Times New Roman" w:hAnsi="Times New Roman" w:cs="Times New Roman"/>
          <w:vertAlign w:val="superscript"/>
          <w:lang w:val="ka-GE"/>
        </w:rPr>
        <w:t>​</w:t>
      </w:r>
      <w:r w:rsidRPr="00C21B86">
        <w:rPr>
          <w:rFonts w:ascii="Sylfaen" w:hAnsi="Sylfaen"/>
          <w:vertAlign w:val="superscript"/>
          <w:lang w:val="ka-GE"/>
        </w:rPr>
        <w:t>2</w:t>
      </w:r>
      <w:r w:rsidRPr="00C21B86">
        <w:rPr>
          <w:rFonts w:ascii="Sylfaen" w:hAnsi="Sylfaen"/>
          <w:lang w:val="ka-GE"/>
        </w:rPr>
        <w:t>, 128</w:t>
      </w:r>
      <w:r w:rsidRPr="00C21B86">
        <w:rPr>
          <w:rFonts w:ascii="Times New Roman" w:hAnsi="Times New Roman" w:cs="Times New Roman"/>
          <w:vertAlign w:val="superscript"/>
          <w:lang w:val="ka-GE"/>
        </w:rPr>
        <w:t>​</w:t>
      </w:r>
      <w:r w:rsidRPr="00C21B86">
        <w:rPr>
          <w:rFonts w:ascii="Sylfaen" w:hAnsi="Sylfaen"/>
          <w:vertAlign w:val="superscript"/>
          <w:lang w:val="ka-GE"/>
        </w:rPr>
        <w:t>2</w:t>
      </w:r>
      <w:r w:rsidRPr="00C21B86">
        <w:rPr>
          <w:rFonts w:ascii="Sylfaen" w:hAnsi="Sylfaen"/>
          <w:lang w:val="ka-GE"/>
        </w:rPr>
        <w:t xml:space="preserve"> და 128</w:t>
      </w:r>
      <w:r w:rsidRPr="00C21B86">
        <w:rPr>
          <w:rFonts w:ascii="Times New Roman" w:hAnsi="Times New Roman" w:cs="Times New Roman"/>
          <w:vertAlign w:val="superscript"/>
          <w:lang w:val="ka-GE"/>
        </w:rPr>
        <w:t>​</w:t>
      </w:r>
      <w:r w:rsidRPr="00C21B86">
        <w:rPr>
          <w:rFonts w:ascii="Sylfaen" w:hAnsi="Sylfaen"/>
          <w:vertAlign w:val="superscript"/>
          <w:lang w:val="ka-GE"/>
        </w:rPr>
        <w:t>6</w:t>
      </w:r>
      <w:r w:rsidRPr="00C21B86">
        <w:rPr>
          <w:rFonts w:ascii="Sylfaen" w:hAnsi="Sylfaen"/>
          <w:lang w:val="ka-GE"/>
        </w:rPr>
        <w:t xml:space="preserve"> მუხლებითა და 151-ე მუხლის პირველი და მე-2 ნაწილებით გათვალისწინებული ადმინისტრაციული სამართალდარღვევის ჩადენისას, თუ ეს ადმინისტრაციული სამართალდარღვევა ადმინისტრაციულ გამოკვლევას არ საჭიროებს ან თუ სამართალდამრღვევი სადავოდ არ ხდის თავის მიერ ჩადენილი ადმინისტრაციული სამართალდარღვევის ფაქტს და ამას ხელმოწერით ადასტურებს, საქართველოს გარემოს დაცვისა და სოფლის მეურნეობის სამინისტროს სახელმწიფო საქვეუწყებო დაწესებულების − გარემოსდაცვითი ზედამხედველობის დეპარტამენტის შესაბამისი თანამშრომელი უფლებამოსილია ადგილზე განიხილოს ადმინისტრაციული სამართალდარღვევის საქმე და სამართალდამრღვევს ადგილზევე დაადოს აღნიშნული ადმინისტრაციული სამართალდარღვევის ჩადენისთვის გათვალისწინებული როგორც ძირითადი, ისე დამატებითი ადმინისტრაციული სახდელი.“</w:t>
      </w:r>
      <w:r w:rsidR="003E7CEB" w:rsidRPr="00C21B86">
        <w:rPr>
          <w:rFonts w:ascii="Sylfaen" w:hAnsi="Sylfaen"/>
        </w:rPr>
        <w:t>.</w:t>
      </w:r>
    </w:p>
    <w:p w14:paraId="72354A0F" w14:textId="29C43106" w:rsidR="003E7CEB" w:rsidRPr="00C21B86" w:rsidRDefault="0079406D" w:rsidP="00C21B86">
      <w:pPr>
        <w:spacing w:line="240" w:lineRule="auto"/>
        <w:ind w:right="77"/>
        <w:jc w:val="both"/>
        <w:rPr>
          <w:rFonts w:ascii="Sylfaen" w:eastAsia="Sylfaen" w:hAnsi="Sylfaen" w:cs="Sylfaen"/>
          <w:b/>
          <w:lang w:val="ka-GE"/>
        </w:rPr>
      </w:pPr>
      <w:r w:rsidRPr="00C21B86">
        <w:rPr>
          <w:rFonts w:ascii="Sylfaen" w:eastAsia="Sylfaen" w:hAnsi="Sylfaen" w:cs="Sylfaen"/>
          <w:b/>
          <w:lang w:val="ka-GE"/>
        </w:rPr>
        <w:t>6</w:t>
      </w:r>
      <w:r w:rsidR="003E7CEB" w:rsidRPr="00C21B86">
        <w:rPr>
          <w:rFonts w:ascii="Sylfaen" w:eastAsia="Sylfaen" w:hAnsi="Sylfaen" w:cs="Sylfaen"/>
          <w:b/>
          <w:lang w:val="ka-GE"/>
        </w:rPr>
        <w:t>. 239-ე მუხლის:</w:t>
      </w:r>
    </w:p>
    <w:p w14:paraId="01670B67" w14:textId="77777777" w:rsidR="003E7CEB" w:rsidRPr="00C21B86" w:rsidRDefault="003E7CEB" w:rsidP="00C21B86">
      <w:pPr>
        <w:spacing w:line="240" w:lineRule="auto"/>
        <w:ind w:right="77"/>
        <w:jc w:val="both"/>
        <w:rPr>
          <w:rFonts w:ascii="Sylfaen" w:eastAsia="Sylfaen" w:hAnsi="Sylfaen" w:cs="Sylfaen"/>
          <w:lang w:val="ka-GE"/>
        </w:rPr>
      </w:pPr>
      <w:r w:rsidRPr="00C21B86">
        <w:rPr>
          <w:rFonts w:ascii="Sylfaen" w:eastAsia="Sylfaen" w:hAnsi="Sylfaen" w:cs="Sylfaen"/>
          <w:lang w:val="ka-GE"/>
        </w:rPr>
        <w:t>ა) მე-4 ნაწილი ჩამოყალიბდეს შემდეგი რედაქციით:</w:t>
      </w:r>
    </w:p>
    <w:p w14:paraId="4821ADB1" w14:textId="2FA8C897" w:rsidR="000370F6" w:rsidRPr="00C21B86" w:rsidRDefault="0097329D" w:rsidP="00C21B86">
      <w:pPr>
        <w:spacing w:line="240" w:lineRule="auto"/>
        <w:ind w:right="77"/>
        <w:jc w:val="both"/>
        <w:rPr>
          <w:rFonts w:ascii="Sylfaen" w:eastAsia="Sylfaen" w:hAnsi="Sylfaen" w:cs="Sylfaen"/>
          <w:lang w:val="ka-GE"/>
        </w:rPr>
      </w:pPr>
      <w:r w:rsidRPr="00C21B86">
        <w:rPr>
          <w:rFonts w:ascii="Sylfaen" w:eastAsia="Sylfaen" w:hAnsi="Sylfaen" w:cs="Sylfaen"/>
          <w:lang w:val="ka-GE"/>
        </w:rPr>
        <w:t>„</w:t>
      </w:r>
      <w:r w:rsidRPr="00C21B86">
        <w:rPr>
          <w:rFonts w:ascii="Sylfaen" w:eastAsia="Sylfaen" w:hAnsi="Sylfaen" w:cs="Sylfaen"/>
        </w:rPr>
        <w:t>4. ამ კოდექსის 48-ე, 49-ე, 51-ე–51</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2 </w:t>
      </w:r>
      <w:r w:rsidRPr="00C21B86">
        <w:rPr>
          <w:rFonts w:ascii="Sylfaen" w:eastAsia="Sylfaen" w:hAnsi="Sylfaen" w:cs="Sylfaen"/>
        </w:rPr>
        <w:t>, 51</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4 </w:t>
      </w:r>
      <w:r w:rsidRPr="00C21B86">
        <w:rPr>
          <w:rFonts w:ascii="Sylfaen" w:eastAsia="Sylfaen" w:hAnsi="Sylfaen" w:cs="Sylfaen"/>
        </w:rPr>
        <w:t>−53</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2 </w:t>
      </w:r>
      <w:r w:rsidRPr="00C21B86">
        <w:rPr>
          <w:rFonts w:ascii="Sylfaen" w:eastAsia="Sylfaen" w:hAnsi="Sylfaen" w:cs="Sylfaen"/>
        </w:rPr>
        <w:t>, 54-ე, 54</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1 </w:t>
      </w:r>
      <w:r w:rsidRPr="00C21B86">
        <w:rPr>
          <w:rFonts w:ascii="Sylfaen" w:eastAsia="Sylfaen" w:hAnsi="Sylfaen" w:cs="Sylfaen"/>
        </w:rPr>
        <w:t>, 55</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1 </w:t>
      </w:r>
      <w:r w:rsidRPr="00C21B86">
        <w:rPr>
          <w:rFonts w:ascii="Sylfaen" w:eastAsia="Sylfaen" w:hAnsi="Sylfaen" w:cs="Sylfaen"/>
        </w:rPr>
        <w:t>, 55</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4 </w:t>
      </w:r>
      <w:r w:rsidRPr="00C21B86">
        <w:rPr>
          <w:rFonts w:ascii="Sylfaen" w:eastAsia="Sylfaen" w:hAnsi="Sylfaen" w:cs="Sylfaen"/>
        </w:rPr>
        <w:t>, 56-ე და 57</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1 </w:t>
      </w:r>
      <w:r w:rsidRPr="00C21B86">
        <w:rPr>
          <w:rFonts w:ascii="Sylfaen" w:eastAsia="Sylfaen" w:hAnsi="Sylfaen" w:cs="Sylfaen"/>
        </w:rPr>
        <w:t> მუხლებით, 57</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5 </w:t>
      </w:r>
      <w:r w:rsidRPr="00C21B86">
        <w:rPr>
          <w:rFonts w:ascii="Sylfaen" w:eastAsia="Sylfaen" w:hAnsi="Sylfaen" w:cs="Sylfaen"/>
        </w:rPr>
        <w:t> მუხლის პირველი ნაწილით, მე-2 ნაწილით (გადამუშავების ნაწილში) და მე-3 და მე-4 ნაწილებით, 58-ე მუხლით (გარდა 58-ე მუხლის მე-5 და მე-6 ნაწილებისა), 58</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1 </w:t>
      </w:r>
      <w:r w:rsidRPr="00C21B86">
        <w:rPr>
          <w:rFonts w:ascii="Sylfaen" w:eastAsia="Sylfaen" w:hAnsi="Sylfaen" w:cs="Sylfaen"/>
        </w:rPr>
        <w:t>−59-ე, 59</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3 </w:t>
      </w:r>
      <w:r w:rsidRPr="00C21B86">
        <w:rPr>
          <w:rFonts w:ascii="Sylfaen" w:eastAsia="Sylfaen" w:hAnsi="Sylfaen" w:cs="Sylfaen"/>
        </w:rPr>
        <w:t>, მე-60, 60</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3 </w:t>
      </w:r>
      <w:r w:rsidRPr="00C21B86">
        <w:rPr>
          <w:rFonts w:ascii="Sylfaen" w:eastAsia="Sylfaen" w:hAnsi="Sylfaen" w:cs="Sylfaen"/>
        </w:rPr>
        <w:t>, 61</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1 </w:t>
      </w:r>
      <w:r w:rsidRPr="00C21B86">
        <w:rPr>
          <w:rFonts w:ascii="Sylfaen" w:eastAsia="Sylfaen" w:hAnsi="Sylfaen" w:cs="Sylfaen"/>
        </w:rPr>
        <w:t>, 63-ე−65-ე, 66-ე−69-ე, 69</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4 </w:t>
      </w:r>
      <w:r w:rsidRPr="00C21B86">
        <w:rPr>
          <w:rFonts w:ascii="Sylfaen" w:eastAsia="Sylfaen" w:hAnsi="Sylfaen" w:cs="Sylfaen"/>
        </w:rPr>
        <w:t>–69</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6 </w:t>
      </w:r>
      <w:r w:rsidRPr="00C21B86">
        <w:rPr>
          <w:rFonts w:ascii="Sylfaen" w:eastAsia="Sylfaen" w:hAnsi="Sylfaen" w:cs="Sylfaen"/>
        </w:rPr>
        <w:t>, 71-ე, 71</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1 </w:t>
      </w:r>
      <w:r w:rsidRPr="00C21B86">
        <w:rPr>
          <w:rFonts w:ascii="Sylfaen" w:eastAsia="Sylfaen" w:hAnsi="Sylfaen" w:cs="Sylfaen"/>
        </w:rPr>
        <w:t>, 72</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1 </w:t>
      </w:r>
      <w:r w:rsidRPr="00C21B86">
        <w:rPr>
          <w:rFonts w:ascii="Sylfaen" w:eastAsia="Sylfaen" w:hAnsi="Sylfaen" w:cs="Sylfaen"/>
        </w:rPr>
        <w:t>−77-ე, 78-ე და 79</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1 </w:t>
      </w:r>
      <w:r w:rsidRPr="00C21B86">
        <w:rPr>
          <w:rFonts w:ascii="Sylfaen" w:eastAsia="Sylfaen" w:hAnsi="Sylfaen" w:cs="Sylfaen"/>
        </w:rPr>
        <w:t>–79</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3 </w:t>
      </w:r>
      <w:r w:rsidRPr="00C21B86">
        <w:rPr>
          <w:rFonts w:ascii="Sylfaen" w:eastAsia="Sylfaen" w:hAnsi="Sylfaen" w:cs="Sylfaen"/>
        </w:rPr>
        <w:t>მუხლებით, 79</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4  </w:t>
      </w:r>
      <w:r w:rsidRPr="00C21B86">
        <w:rPr>
          <w:rFonts w:ascii="Sylfaen" w:eastAsia="Sylfaen" w:hAnsi="Sylfaen" w:cs="Sylfaen"/>
        </w:rPr>
        <w:t>მუხლის პირველი, მე-6 და  მე-7 ნაწილებით, 79</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5 </w:t>
      </w:r>
      <w:r w:rsidRPr="00C21B86">
        <w:rPr>
          <w:rFonts w:ascii="Sylfaen" w:eastAsia="Sylfaen" w:hAnsi="Sylfaen" w:cs="Sylfaen"/>
        </w:rPr>
        <w:t> მუხლით, 79</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6 </w:t>
      </w:r>
      <w:r w:rsidRPr="00C21B86">
        <w:rPr>
          <w:rFonts w:ascii="Sylfaen" w:eastAsia="Sylfaen" w:hAnsi="Sylfaen" w:cs="Sylfaen"/>
        </w:rPr>
        <w:t> მუხლით (ცალკეული საშიში ქიმიური ნივთიერებების იმპორტის ნაწილში), 79</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7 </w:t>
      </w:r>
      <w:r w:rsidRPr="00C21B86">
        <w:rPr>
          <w:rFonts w:ascii="Sylfaen" w:eastAsia="Sylfaen" w:hAnsi="Sylfaen" w:cs="Sylfaen"/>
        </w:rPr>
        <w:t>, 79</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8 </w:t>
      </w:r>
      <w:r w:rsidRPr="00C21B86">
        <w:rPr>
          <w:rFonts w:ascii="Sylfaen" w:eastAsia="Sylfaen" w:hAnsi="Sylfaen" w:cs="Sylfaen"/>
        </w:rPr>
        <w:t>და 82</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1 </w:t>
      </w:r>
      <w:r w:rsidRPr="00C21B86">
        <w:rPr>
          <w:rFonts w:ascii="Sylfaen" w:eastAsia="Sylfaen" w:hAnsi="Sylfaen" w:cs="Sylfaen"/>
        </w:rPr>
        <w:t>–82</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4 </w:t>
      </w:r>
      <w:r w:rsidRPr="00C21B86">
        <w:rPr>
          <w:rFonts w:ascii="Sylfaen" w:eastAsia="Sylfaen" w:hAnsi="Sylfaen" w:cs="Sylfaen"/>
        </w:rPr>
        <w:t> მუხლებით, 82</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5 </w:t>
      </w:r>
      <w:r w:rsidRPr="00C21B86">
        <w:rPr>
          <w:rFonts w:ascii="Sylfaen" w:eastAsia="Sylfaen" w:hAnsi="Sylfaen" w:cs="Sylfaen"/>
        </w:rPr>
        <w:t> მუხლით (პლასტიკის და ბიოდეგრადირებადი პარკების წარმოების ნაწილში), 84-ე−86-ე, 86</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2 </w:t>
      </w:r>
      <w:r w:rsidRPr="00C21B86">
        <w:rPr>
          <w:rFonts w:ascii="Sylfaen" w:eastAsia="Sylfaen" w:hAnsi="Sylfaen" w:cs="Sylfaen"/>
        </w:rPr>
        <w:t>, 87</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1 </w:t>
      </w:r>
      <w:r w:rsidRPr="00C21B86">
        <w:rPr>
          <w:rFonts w:ascii="Sylfaen" w:eastAsia="Sylfaen" w:hAnsi="Sylfaen" w:cs="Sylfaen"/>
        </w:rPr>
        <w:t>–87</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3 </w:t>
      </w:r>
      <w:r w:rsidRPr="00C21B86">
        <w:rPr>
          <w:rFonts w:ascii="Sylfaen" w:eastAsia="Sylfaen" w:hAnsi="Sylfaen" w:cs="Sylfaen"/>
        </w:rPr>
        <w:t>და 89-ე–89</w:t>
      </w:r>
      <w:r w:rsidRPr="00C21B86">
        <w:rPr>
          <w:rFonts w:ascii="Times New Roman" w:eastAsia="Sylfaen" w:hAnsi="Times New Roman" w:cs="Times New Roman"/>
          <w:vertAlign w:val="superscript"/>
        </w:rPr>
        <w:t>​​</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3 </w:t>
      </w:r>
      <w:r w:rsidRPr="00C21B86">
        <w:rPr>
          <w:rFonts w:ascii="Sylfaen" w:eastAsia="Sylfaen" w:hAnsi="Sylfaen" w:cs="Sylfaen"/>
        </w:rPr>
        <w:t>მუხლებით, 91</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3 </w:t>
      </w:r>
      <w:r w:rsidRPr="00C21B86">
        <w:rPr>
          <w:rFonts w:ascii="Sylfaen" w:eastAsia="Sylfaen" w:hAnsi="Sylfaen" w:cs="Sylfaen"/>
        </w:rPr>
        <w:t>მუხლის მე-3 ნაწილით, 103</w:t>
      </w:r>
      <w:r w:rsidRPr="00C21B86">
        <w:rPr>
          <w:rFonts w:ascii="Times New Roman" w:eastAsia="Sylfaen" w:hAnsi="Times New Roman" w:cs="Times New Roman"/>
        </w:rPr>
        <w:t>​​​</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1 </w:t>
      </w:r>
      <w:r w:rsidRPr="00C21B86">
        <w:rPr>
          <w:rFonts w:ascii="Sylfaen" w:eastAsia="Sylfaen" w:hAnsi="Sylfaen" w:cs="Sylfaen"/>
        </w:rPr>
        <w:t>, 104-ე, 119</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2 </w:t>
      </w:r>
      <w:r w:rsidRPr="00C21B86">
        <w:rPr>
          <w:rFonts w:ascii="Sylfaen" w:eastAsia="Sylfaen" w:hAnsi="Sylfaen" w:cs="Sylfaen"/>
        </w:rPr>
        <w:t>და 128</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2 </w:t>
      </w:r>
      <w:r w:rsidRPr="00C21B86">
        <w:rPr>
          <w:rFonts w:ascii="Sylfaen" w:eastAsia="Sylfaen" w:hAnsi="Sylfaen" w:cs="Sylfaen"/>
        </w:rPr>
        <w:t>–128</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6 </w:t>
      </w:r>
      <w:r w:rsidRPr="00C21B86">
        <w:rPr>
          <w:rFonts w:ascii="Sylfaen" w:eastAsia="Sylfaen" w:hAnsi="Sylfaen" w:cs="Sylfaen"/>
        </w:rPr>
        <w:t> მუხლებით</w:t>
      </w:r>
      <w:r w:rsidR="007050EA" w:rsidRPr="00C21B86">
        <w:rPr>
          <w:rFonts w:ascii="Sylfaen" w:eastAsia="Sylfaen" w:hAnsi="Sylfaen" w:cs="Sylfaen"/>
          <w:lang w:val="ka-GE"/>
        </w:rPr>
        <w:t xml:space="preserve">, </w:t>
      </w:r>
      <w:r w:rsidRPr="00C21B86">
        <w:rPr>
          <w:rFonts w:ascii="Sylfaen" w:eastAsia="Sylfaen" w:hAnsi="Sylfaen" w:cs="Sylfaen"/>
        </w:rPr>
        <w:t xml:space="preserve"> 151-ე მუხლით (გარდა 151-ე მუხლის მე-3 ნაწილისა)</w:t>
      </w:r>
      <w:r w:rsidR="007050EA" w:rsidRPr="00C21B86">
        <w:rPr>
          <w:rFonts w:ascii="Sylfaen" w:eastAsia="Sylfaen" w:hAnsi="Sylfaen" w:cs="Sylfaen"/>
          <w:lang w:val="ka-GE"/>
        </w:rPr>
        <w:t xml:space="preserve"> და 181</w:t>
      </w:r>
      <w:r w:rsidR="007050EA" w:rsidRPr="00C21B86">
        <w:rPr>
          <w:rFonts w:ascii="Sylfaen" w:eastAsia="Sylfaen" w:hAnsi="Sylfaen" w:cs="Sylfaen"/>
          <w:vertAlign w:val="superscript"/>
          <w:lang w:val="ka-GE"/>
        </w:rPr>
        <w:t>6</w:t>
      </w:r>
      <w:r w:rsidR="002558FC" w:rsidRPr="00C21B86">
        <w:rPr>
          <w:rFonts w:ascii="Sylfaen" w:eastAsia="Sylfaen" w:hAnsi="Sylfaen" w:cs="Sylfaen"/>
          <w:vertAlign w:val="superscript"/>
          <w:lang w:val="ka-GE"/>
        </w:rPr>
        <w:t xml:space="preserve"> </w:t>
      </w:r>
      <w:r w:rsidR="002558FC" w:rsidRPr="00C21B86">
        <w:rPr>
          <w:rFonts w:ascii="Sylfaen" w:eastAsia="Sylfaen" w:hAnsi="Sylfaen" w:cs="Sylfaen"/>
          <w:lang w:val="ka-GE"/>
        </w:rPr>
        <w:t>მუხლით</w:t>
      </w:r>
      <w:r w:rsidRPr="00C21B86">
        <w:rPr>
          <w:rFonts w:ascii="Sylfaen" w:eastAsia="Sylfaen" w:hAnsi="Sylfaen" w:cs="Sylfaen"/>
        </w:rPr>
        <w:t xml:space="preserve"> გათვალისწინებულ ადმინისტრაციულ სამართალდარღვევათა ოქმებს თავიანთი კომპეტენციის ფარგლებში ადგენენ საქართველოს გარემოს დაცვისა და სოფლის მეურნეობის სამინისტროს სისტემაში შემავალი დაწესებულებების უფლებამოსილი თანამშრომლები</w:t>
      </w:r>
      <w:r w:rsidR="00C21B86">
        <w:rPr>
          <w:rFonts w:ascii="Sylfaen" w:eastAsia="Sylfaen" w:hAnsi="Sylfaen" w:cs="Sylfaen"/>
          <w:lang w:val="ka-GE"/>
        </w:rPr>
        <w:t>.“;</w:t>
      </w:r>
      <w:r w:rsidRPr="00C21B86">
        <w:rPr>
          <w:rFonts w:ascii="Sylfaen" w:eastAsia="Sylfaen" w:hAnsi="Sylfaen" w:cs="Sylfaen"/>
        </w:rPr>
        <w:t>  </w:t>
      </w:r>
    </w:p>
    <w:p w14:paraId="09242EE4" w14:textId="0606A62D" w:rsidR="003E7CEB" w:rsidRPr="00B046B5" w:rsidRDefault="003E7CEB" w:rsidP="00C21B86">
      <w:pPr>
        <w:spacing w:line="240" w:lineRule="auto"/>
        <w:ind w:right="77"/>
        <w:jc w:val="both"/>
        <w:rPr>
          <w:rFonts w:ascii="Sylfaen" w:eastAsia="Sylfaen" w:hAnsi="Sylfaen" w:cs="Sylfaen"/>
          <w:b/>
          <w:lang w:val="ka-GE"/>
        </w:rPr>
      </w:pPr>
      <w:r w:rsidRPr="00B046B5">
        <w:rPr>
          <w:rFonts w:ascii="Sylfaen" w:eastAsia="Sylfaen" w:hAnsi="Sylfaen" w:cs="Sylfaen"/>
          <w:b/>
          <w:lang w:val="ka-GE"/>
        </w:rPr>
        <w:t>ბ) მე-13 ნაწილი ჩამოყალიბდეს შემდეგი რედაქციით:</w:t>
      </w:r>
    </w:p>
    <w:p w14:paraId="71572183" w14:textId="194885C6" w:rsidR="00E94BC6" w:rsidRPr="007A7A73" w:rsidRDefault="00BC1111" w:rsidP="00C21B86">
      <w:pPr>
        <w:spacing w:line="240" w:lineRule="auto"/>
        <w:ind w:right="77"/>
        <w:jc w:val="both"/>
        <w:rPr>
          <w:rFonts w:ascii="Sylfaen" w:eastAsia="Sylfaen" w:hAnsi="Sylfaen" w:cs="Sylfaen"/>
          <w:lang w:val="ka-GE"/>
        </w:rPr>
      </w:pPr>
      <w:r w:rsidRPr="00C21B86">
        <w:rPr>
          <w:rFonts w:ascii="Sylfaen" w:eastAsia="Sylfaen" w:hAnsi="Sylfaen" w:cs="Sylfaen"/>
        </w:rPr>
        <w:t>„13.  ამ კოდექსის 42</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10</w:t>
      </w:r>
      <w:r w:rsidRPr="00C21B86">
        <w:rPr>
          <w:rFonts w:ascii="Sylfaen" w:eastAsia="Sylfaen" w:hAnsi="Sylfaen" w:cs="Sylfaen"/>
        </w:rPr>
        <w:t>, 45-ე, 45</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w:t>
      </w:r>
      <w:r w:rsidRPr="00C21B86">
        <w:rPr>
          <w:rFonts w:ascii="Sylfaen" w:eastAsia="Sylfaen" w:hAnsi="Sylfaen" w:cs="Sylfaen"/>
        </w:rPr>
        <w:t>, 58</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3</w:t>
      </w:r>
      <w:r w:rsidRPr="00C21B86">
        <w:rPr>
          <w:rFonts w:ascii="Sylfaen" w:eastAsia="Sylfaen" w:hAnsi="Sylfaen" w:cs="Sylfaen"/>
        </w:rPr>
        <w:t>, 86</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w:t>
      </w:r>
      <w:r w:rsidRPr="00C21B86">
        <w:rPr>
          <w:rFonts w:ascii="Sylfaen" w:eastAsia="Sylfaen" w:hAnsi="Sylfaen" w:cs="Sylfaen"/>
        </w:rPr>
        <w:t>, 100</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w:t>
      </w:r>
      <w:r w:rsidRPr="00C21B86">
        <w:rPr>
          <w:rFonts w:ascii="Sylfaen" w:eastAsia="Sylfaen" w:hAnsi="Sylfaen" w:cs="Sylfaen"/>
        </w:rPr>
        <w:t>, 107-ე, 107</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5</w:t>
      </w:r>
      <w:r w:rsidRPr="00C21B86">
        <w:rPr>
          <w:rFonts w:ascii="Sylfaen" w:eastAsia="Sylfaen" w:hAnsi="Sylfaen" w:cs="Sylfaen"/>
        </w:rPr>
        <w:t>, 114</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w:t>
      </w:r>
      <w:r w:rsidRPr="00C21B86">
        <w:rPr>
          <w:rFonts w:ascii="Sylfaen" w:eastAsia="Sylfaen" w:hAnsi="Sylfaen" w:cs="Sylfaen"/>
        </w:rPr>
        <w:t>, 114</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w:t>
      </w:r>
      <w:r w:rsidRPr="00C21B86">
        <w:rPr>
          <w:rFonts w:ascii="Sylfaen" w:eastAsia="Sylfaen" w:hAnsi="Sylfaen" w:cs="Sylfaen"/>
        </w:rPr>
        <w:t>, 115</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w:t>
      </w:r>
      <w:r w:rsidRPr="00C21B86">
        <w:rPr>
          <w:rFonts w:ascii="Sylfaen" w:eastAsia="Sylfaen" w:hAnsi="Sylfaen" w:cs="Sylfaen"/>
        </w:rPr>
        <w:t>, 116-ე–116</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8</w:t>
      </w:r>
      <w:r w:rsidRPr="00C21B86">
        <w:rPr>
          <w:rFonts w:ascii="Sylfaen" w:eastAsia="Sylfaen" w:hAnsi="Sylfaen" w:cs="Sylfaen"/>
        </w:rPr>
        <w:t> და 118-ე−123-ე მუხლებით, 125-ე მუხლით (გარდა ამ კოდექსის 125-ე მუხლის მე-16 ნაწილისა), 127-ე მუხლით, 127</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w:t>
      </w:r>
      <w:r w:rsidRPr="00C21B86">
        <w:rPr>
          <w:rFonts w:ascii="Sylfaen" w:eastAsia="Sylfaen" w:hAnsi="Sylfaen" w:cs="Sylfaen"/>
        </w:rPr>
        <w:t> მუხლის პირველი−2</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w:t>
      </w:r>
      <w:r w:rsidRPr="00C21B86">
        <w:rPr>
          <w:rFonts w:ascii="Sylfaen" w:eastAsia="Sylfaen" w:hAnsi="Sylfaen" w:cs="Sylfaen"/>
        </w:rPr>
        <w:t> და მე-6−მე-7 ნაწილებითა და 134-ე, 135</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w:t>
      </w:r>
      <w:r w:rsidRPr="00C21B86">
        <w:rPr>
          <w:rFonts w:ascii="Sylfaen" w:eastAsia="Sylfaen" w:hAnsi="Sylfaen" w:cs="Sylfaen"/>
        </w:rPr>
        <w:t>−135</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4</w:t>
      </w:r>
      <w:r w:rsidRPr="00C21B86">
        <w:rPr>
          <w:rFonts w:ascii="Sylfaen" w:eastAsia="Sylfaen" w:hAnsi="Sylfaen" w:cs="Sylfaen"/>
        </w:rPr>
        <w:t>, 139</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5</w:t>
      </w:r>
      <w:r w:rsidRPr="00C21B86">
        <w:rPr>
          <w:rFonts w:ascii="Sylfaen" w:eastAsia="Sylfaen" w:hAnsi="Sylfaen" w:cs="Sylfaen"/>
        </w:rPr>
        <w:t>, 150-ე, 152</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7</w:t>
      </w:r>
      <w:r w:rsidRPr="00C21B86">
        <w:rPr>
          <w:rFonts w:ascii="Sylfaen" w:eastAsia="Sylfaen" w:hAnsi="Sylfaen" w:cs="Sylfaen"/>
        </w:rPr>
        <w:t>, 152</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8</w:t>
      </w:r>
      <w:r w:rsidRPr="00C21B86">
        <w:rPr>
          <w:rFonts w:ascii="Sylfaen" w:eastAsia="Sylfaen" w:hAnsi="Sylfaen" w:cs="Sylfaen"/>
        </w:rPr>
        <w:t>, 153</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3</w:t>
      </w:r>
      <w:r w:rsidRPr="00C21B86">
        <w:rPr>
          <w:rFonts w:ascii="Sylfaen" w:eastAsia="Sylfaen" w:hAnsi="Sylfaen" w:cs="Sylfaen"/>
        </w:rPr>
        <w:t>, 153</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6</w:t>
      </w:r>
      <w:r w:rsidRPr="00C21B86">
        <w:rPr>
          <w:rFonts w:ascii="Sylfaen" w:eastAsia="Sylfaen" w:hAnsi="Sylfaen" w:cs="Sylfaen"/>
        </w:rPr>
        <w:t>, 166-ე, 166</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w:t>
      </w:r>
      <w:r w:rsidRPr="00C21B86">
        <w:rPr>
          <w:rFonts w:ascii="Sylfaen" w:eastAsia="Sylfaen" w:hAnsi="Sylfaen" w:cs="Sylfaen"/>
        </w:rPr>
        <w:t>, 167-ე, 173-ე, 173</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14</w:t>
      </w:r>
      <w:r w:rsidRPr="00C21B86">
        <w:rPr>
          <w:rFonts w:ascii="Sylfaen" w:eastAsia="Sylfaen" w:hAnsi="Sylfaen" w:cs="Sylfaen"/>
        </w:rPr>
        <w:t>, 173</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15</w:t>
      </w:r>
      <w:r w:rsidRPr="00C21B86">
        <w:rPr>
          <w:rFonts w:ascii="Sylfaen" w:eastAsia="Sylfaen" w:hAnsi="Sylfaen" w:cs="Sylfaen"/>
        </w:rPr>
        <w:t>, 174</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w:t>
      </w:r>
      <w:r w:rsidRPr="00C21B86">
        <w:rPr>
          <w:rFonts w:ascii="Sylfaen" w:eastAsia="Sylfaen" w:hAnsi="Sylfaen" w:cs="Sylfaen"/>
        </w:rPr>
        <w:t>, 174</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15</w:t>
      </w:r>
      <w:r w:rsidRPr="00C21B86">
        <w:rPr>
          <w:rFonts w:ascii="Sylfaen" w:eastAsia="Sylfaen" w:hAnsi="Sylfaen" w:cs="Sylfaen"/>
        </w:rPr>
        <w:t>−174</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18</w:t>
      </w:r>
      <w:r w:rsidRPr="00C21B86">
        <w:rPr>
          <w:rFonts w:ascii="Sylfaen" w:eastAsia="Sylfaen" w:hAnsi="Sylfaen" w:cs="Sylfaen"/>
        </w:rPr>
        <w:t>, 175</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w:t>
      </w:r>
      <w:r w:rsidRPr="00C21B86">
        <w:rPr>
          <w:rFonts w:ascii="Sylfaen" w:eastAsia="Sylfaen" w:hAnsi="Sylfaen" w:cs="Sylfaen"/>
        </w:rPr>
        <w:t>, 176</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w:t>
      </w:r>
      <w:r w:rsidRPr="00C21B86">
        <w:rPr>
          <w:rFonts w:ascii="Sylfaen" w:eastAsia="Sylfaen" w:hAnsi="Sylfaen" w:cs="Sylfaen"/>
        </w:rPr>
        <w:t>, 176</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3</w:t>
      </w:r>
      <w:r w:rsidRPr="00C21B86">
        <w:rPr>
          <w:rFonts w:ascii="Sylfaen" w:eastAsia="Sylfaen" w:hAnsi="Sylfaen" w:cs="Sylfaen"/>
        </w:rPr>
        <w:t>, 177-ე, 177</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w:t>
      </w:r>
      <w:r w:rsidRPr="00C21B86">
        <w:rPr>
          <w:rFonts w:ascii="Sylfaen" w:eastAsia="Sylfaen" w:hAnsi="Sylfaen" w:cs="Sylfaen"/>
        </w:rPr>
        <w:t>, 177</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15</w:t>
      </w:r>
      <w:r w:rsidRPr="00C21B86">
        <w:rPr>
          <w:rFonts w:ascii="Sylfaen" w:eastAsia="Sylfaen" w:hAnsi="Sylfaen" w:cs="Sylfaen"/>
        </w:rPr>
        <w:t>, 180-ე</w:t>
      </w:r>
      <w:r w:rsidR="009610DE" w:rsidRPr="00C21B86">
        <w:rPr>
          <w:rFonts w:ascii="Sylfaen" w:eastAsia="Sylfaen" w:hAnsi="Sylfaen" w:cs="Sylfaen"/>
        </w:rPr>
        <w:t>–181</w:t>
      </w:r>
      <w:r w:rsidR="009610DE" w:rsidRPr="00C21B86">
        <w:rPr>
          <w:rFonts w:ascii="Sylfaen" w:eastAsia="Sylfaen" w:hAnsi="Sylfaen" w:cs="Sylfaen"/>
          <w:vertAlign w:val="superscript"/>
        </w:rPr>
        <w:t>5</w:t>
      </w:r>
      <w:r w:rsidRPr="00C21B86">
        <w:rPr>
          <w:rFonts w:ascii="Sylfaen" w:eastAsia="Sylfaen" w:hAnsi="Sylfaen" w:cs="Sylfaen"/>
        </w:rPr>
        <w:t xml:space="preserve">, </w:t>
      </w:r>
      <w:r w:rsidR="00337625" w:rsidRPr="00C21B86">
        <w:rPr>
          <w:rFonts w:ascii="Sylfaen" w:eastAsia="Sylfaen" w:hAnsi="Sylfaen" w:cs="Sylfaen"/>
        </w:rPr>
        <w:t>182-</w:t>
      </w:r>
      <w:r w:rsidR="00337625" w:rsidRPr="00C21B86">
        <w:rPr>
          <w:rFonts w:ascii="Sylfaen" w:eastAsia="Sylfaen" w:hAnsi="Sylfaen" w:cs="Sylfaen"/>
          <w:lang w:val="ka-GE"/>
        </w:rPr>
        <w:t xml:space="preserve">ე-183-ე, </w:t>
      </w:r>
      <w:r w:rsidRPr="00C21B86">
        <w:rPr>
          <w:rFonts w:ascii="Sylfaen" w:eastAsia="Sylfaen" w:hAnsi="Sylfaen" w:cs="Sylfaen"/>
        </w:rPr>
        <w:t>190-ე, 190</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w:t>
      </w:r>
      <w:r w:rsidRPr="00C21B86">
        <w:rPr>
          <w:rFonts w:ascii="Sylfaen" w:eastAsia="Sylfaen" w:hAnsi="Sylfaen" w:cs="Sylfaen"/>
        </w:rPr>
        <w:t>, 191-ე და 199</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w:t>
      </w:r>
      <w:r w:rsidRPr="00C21B86">
        <w:rPr>
          <w:rFonts w:ascii="Sylfaen" w:eastAsia="Sylfaen" w:hAnsi="Sylfaen" w:cs="Sylfaen"/>
        </w:rPr>
        <w:t> მუხლებით გათვალისწინებული ადმინისტრაციული სამართალდარღვევის ჩადენისას შესაბამისი ადმინისტრაციული სამართალდარღვევის ოქმს ადგენს საქართველოს შინაგან საქმეთა ორგანო, ხოლო საქართველოს შინაგან საქმეთა სამინისტროს სამხედრო მოსამსახურის მიერ ამ კოდექსის 45-ე, 45</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1</w:t>
      </w:r>
      <w:r w:rsidRPr="00C21B86">
        <w:rPr>
          <w:rFonts w:ascii="Sylfaen" w:eastAsia="Sylfaen" w:hAnsi="Sylfaen" w:cs="Sylfaen"/>
        </w:rPr>
        <w:t>, 166-ე და 197</w:t>
      </w:r>
      <w:r w:rsidRPr="00C21B86">
        <w:rPr>
          <w:rFonts w:ascii="Times New Roman" w:eastAsia="Sylfaen" w:hAnsi="Times New Roman" w:cs="Times New Roman"/>
          <w:vertAlign w:val="superscript"/>
        </w:rPr>
        <w:t>​​​</w:t>
      </w:r>
      <w:r w:rsidRPr="00C21B86">
        <w:rPr>
          <w:rFonts w:ascii="Sylfaen" w:eastAsia="Sylfaen" w:hAnsi="Sylfaen" w:cs="Sylfaen"/>
          <w:vertAlign w:val="superscript"/>
        </w:rPr>
        <w:t>2</w:t>
      </w:r>
      <w:r w:rsidRPr="00C21B86">
        <w:rPr>
          <w:rFonts w:ascii="Sylfaen" w:eastAsia="Sylfaen" w:hAnsi="Sylfaen" w:cs="Sylfaen"/>
        </w:rPr>
        <w:t xml:space="preserve"> მუხლებით გათვალისწინებული ადმინისტრაციული </w:t>
      </w:r>
      <w:r w:rsidRPr="00C21B86">
        <w:rPr>
          <w:rFonts w:ascii="Sylfaen" w:eastAsia="Sylfaen" w:hAnsi="Sylfaen" w:cs="Sylfaen"/>
        </w:rPr>
        <w:lastRenderedPageBreak/>
        <w:t>სამართალდარღვევის ჩადენისას შესაბამისი ადმინისტრაციული სამართალდარღვევის ოქმს ადგენს საქართველოს შინაგან საქმეთა სამინისტროს უფლებამოსილი პირი</w:t>
      </w:r>
      <w:r w:rsidR="007A7A73">
        <w:rPr>
          <w:rFonts w:ascii="Sylfaen" w:eastAsia="Sylfaen" w:hAnsi="Sylfaen" w:cs="Sylfaen"/>
        </w:rPr>
        <w:t>.“</w:t>
      </w:r>
      <w:r w:rsidR="007A7A73">
        <w:rPr>
          <w:rFonts w:ascii="Sylfaen" w:eastAsia="Sylfaen" w:hAnsi="Sylfaen" w:cs="Sylfaen"/>
          <w:lang w:val="ka-GE"/>
        </w:rPr>
        <w:t>.</w:t>
      </w:r>
    </w:p>
    <w:p w14:paraId="493E7EA4" w14:textId="7D8D421A" w:rsidR="00BC1111" w:rsidRPr="00C21B86" w:rsidRDefault="00BC1111" w:rsidP="00C21B86">
      <w:pPr>
        <w:spacing w:line="240" w:lineRule="auto"/>
        <w:ind w:right="77"/>
        <w:jc w:val="both"/>
        <w:rPr>
          <w:rFonts w:ascii="Sylfaen" w:eastAsia="Sylfaen" w:hAnsi="Sylfaen" w:cs="Sylfaen"/>
        </w:rPr>
      </w:pPr>
    </w:p>
    <w:p w14:paraId="530D5F54" w14:textId="6109BDD0" w:rsidR="00CF669A" w:rsidRPr="00C21B86" w:rsidRDefault="00CF669A" w:rsidP="00C21B86">
      <w:pPr>
        <w:spacing w:line="240" w:lineRule="auto"/>
        <w:jc w:val="both"/>
        <w:rPr>
          <w:rFonts w:ascii="Sylfaen" w:hAnsi="Sylfaen" w:cs="Sylfaen"/>
          <w:lang w:val="ka-GE"/>
        </w:rPr>
      </w:pPr>
      <w:r w:rsidRPr="00C21B86">
        <w:rPr>
          <w:rFonts w:ascii="Sylfaen" w:hAnsi="Sylfaen"/>
          <w:b/>
          <w:lang w:val="ka-GE"/>
        </w:rPr>
        <w:t>მუხლი</w:t>
      </w:r>
      <w:r w:rsidR="009759C5" w:rsidRPr="00C21B86">
        <w:rPr>
          <w:rFonts w:ascii="Sylfaen" w:hAnsi="Sylfaen"/>
          <w:b/>
          <w:lang w:val="ka-GE"/>
        </w:rPr>
        <w:t xml:space="preserve"> 2</w:t>
      </w:r>
      <w:r w:rsidRPr="00C21B86">
        <w:rPr>
          <w:rFonts w:ascii="Sylfaen" w:hAnsi="Sylfaen"/>
          <w:b/>
          <w:lang w:val="ka-GE"/>
        </w:rPr>
        <w:t>.</w:t>
      </w:r>
      <w:r w:rsidRPr="00C21B86">
        <w:rPr>
          <w:rFonts w:ascii="Sylfaen" w:hAnsi="Sylfaen"/>
          <w:lang w:val="ka-GE"/>
        </w:rPr>
        <w:t xml:space="preserve"> </w:t>
      </w:r>
      <w:r w:rsidR="009E2CD4" w:rsidRPr="00C21B86">
        <w:rPr>
          <w:rFonts w:ascii="Sylfaen" w:hAnsi="Sylfaen" w:cs="Sylfaen"/>
          <w:lang w:val="ka-GE"/>
        </w:rPr>
        <w:t xml:space="preserve">ეს კანონი ამოქმედდეს </w:t>
      </w:r>
      <w:r w:rsidR="00177DDA" w:rsidRPr="00C21B86">
        <w:rPr>
          <w:rFonts w:ascii="Sylfaen" w:hAnsi="Sylfaen" w:cs="Sylfaen"/>
          <w:lang w:val="ka-GE"/>
        </w:rPr>
        <w:t xml:space="preserve">2024 წლის </w:t>
      </w:r>
      <w:r w:rsidR="00197F26" w:rsidRPr="00C21B86">
        <w:rPr>
          <w:rFonts w:ascii="Sylfaen" w:hAnsi="Sylfaen" w:cs="Sylfaen"/>
          <w:lang w:val="ka-GE"/>
        </w:rPr>
        <w:t>2</w:t>
      </w:r>
      <w:r w:rsidR="00177DDA" w:rsidRPr="00C21B86">
        <w:rPr>
          <w:rFonts w:ascii="Sylfaen" w:hAnsi="Sylfaen" w:cs="Sylfaen"/>
          <w:lang w:val="ka-GE"/>
        </w:rPr>
        <w:t xml:space="preserve"> ივნისიდან</w:t>
      </w:r>
      <w:r w:rsidR="009E2CD4" w:rsidRPr="00C21B86">
        <w:rPr>
          <w:rFonts w:ascii="Sylfaen" w:hAnsi="Sylfaen" w:cs="Sylfaen"/>
          <w:lang w:val="ka-GE"/>
        </w:rPr>
        <w:t>.</w:t>
      </w:r>
    </w:p>
    <w:p w14:paraId="0623E4D6" w14:textId="77777777" w:rsidR="00177DDA" w:rsidRPr="00C21B86" w:rsidRDefault="00177DDA" w:rsidP="00C21B86">
      <w:pPr>
        <w:spacing w:line="240" w:lineRule="auto"/>
        <w:jc w:val="both"/>
        <w:rPr>
          <w:rFonts w:ascii="Sylfaen" w:hAnsi="Sylfaen" w:cs="Sylfaen"/>
          <w:lang w:val="ka-GE"/>
        </w:rPr>
      </w:pPr>
    </w:p>
    <w:p w14:paraId="46E1B951" w14:textId="77777777" w:rsidR="00EC4C69" w:rsidRPr="00C21B86" w:rsidRDefault="00EC4C69" w:rsidP="00C21B86">
      <w:pPr>
        <w:spacing w:after="0" w:line="240" w:lineRule="auto"/>
        <w:jc w:val="both"/>
        <w:rPr>
          <w:rFonts w:ascii="Sylfaen" w:hAnsi="Sylfaen"/>
          <w:lang w:val="ka-GE"/>
        </w:rPr>
      </w:pPr>
    </w:p>
    <w:p w14:paraId="0552B0B5" w14:textId="45BF20B3" w:rsidR="00C6327F" w:rsidRPr="00C6327F" w:rsidRDefault="00CF669A" w:rsidP="00C6327F">
      <w:pPr>
        <w:spacing w:after="0" w:line="240" w:lineRule="auto"/>
        <w:jc w:val="both"/>
        <w:rPr>
          <w:rFonts w:ascii="Sylfaen" w:hAnsi="Sylfaen"/>
          <w:b/>
          <w:lang w:val="ka-GE"/>
        </w:rPr>
      </w:pPr>
      <w:r w:rsidRPr="00C21B86">
        <w:rPr>
          <w:rFonts w:ascii="Sylfaen" w:hAnsi="Sylfaen"/>
          <w:b/>
          <w:lang w:val="ka-GE"/>
        </w:rPr>
        <w:t xml:space="preserve">საქართველოს პრეზიდენტი                                                               სალომე </w:t>
      </w:r>
      <w:r w:rsidR="00C6327F">
        <w:rPr>
          <w:rFonts w:ascii="Sylfaen" w:hAnsi="Sylfaen"/>
          <w:b/>
          <w:lang w:val="ka-GE"/>
        </w:rPr>
        <w:t>ზურაბიშვილი</w:t>
      </w:r>
    </w:p>
    <w:p w14:paraId="5EF45AB5" w14:textId="77777777" w:rsidR="00572643" w:rsidRPr="00C21B86" w:rsidRDefault="00572643" w:rsidP="00C21B86">
      <w:pPr>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240" w:lineRule="auto"/>
        <w:jc w:val="center"/>
        <w:rPr>
          <w:rFonts w:ascii="Sylfaen" w:hAnsi="Sylfaen" w:cs="Sylfaen"/>
          <w:b/>
          <w:lang w:val="ka-GE"/>
        </w:rPr>
      </w:pPr>
    </w:p>
    <w:p w14:paraId="232843AA" w14:textId="7371D54C" w:rsidR="00C2683C" w:rsidRDefault="00C2683C" w:rsidP="00C6327F">
      <w:pPr>
        <w:tabs>
          <w:tab w:val="left" w:pos="1417"/>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s>
        <w:spacing w:after="0" w:line="240" w:lineRule="auto"/>
        <w:rPr>
          <w:rFonts w:ascii="Sylfaen" w:hAnsi="Sylfaen" w:cs="Sylfaen"/>
          <w:b/>
          <w:lang w:val="ka-GE"/>
        </w:rPr>
      </w:pPr>
    </w:p>
    <w:p w14:paraId="7110BF1D" w14:textId="6CBF8CC1" w:rsidR="00C2683C" w:rsidRDefault="00C2683C">
      <w:pPr>
        <w:spacing w:line="259" w:lineRule="auto"/>
        <w:rPr>
          <w:rFonts w:ascii="Sylfaen" w:hAnsi="Sylfaen" w:cs="Sylfaen"/>
          <w:b/>
          <w:lang w:val="ka-GE"/>
        </w:rPr>
      </w:pPr>
      <w:bookmarkStart w:id="2" w:name="_GoBack"/>
      <w:bookmarkEnd w:id="2"/>
    </w:p>
    <w:sectPr w:rsidR="00C2683C" w:rsidSect="005027BF">
      <w:pgSz w:w="12240" w:h="15840"/>
      <w:pgMar w:top="1276" w:right="1440" w:bottom="1418"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3E1DEB"/>
    <w:multiLevelType w:val="hybridMultilevel"/>
    <w:tmpl w:val="FED4D2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761AE4"/>
    <w:multiLevelType w:val="hybridMultilevel"/>
    <w:tmpl w:val="930CB4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C04A49"/>
    <w:multiLevelType w:val="hybridMultilevel"/>
    <w:tmpl w:val="D7E4FE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59479BB"/>
    <w:multiLevelType w:val="hybridMultilevel"/>
    <w:tmpl w:val="A72825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7C3F4672"/>
    <w:multiLevelType w:val="hybridMultilevel"/>
    <w:tmpl w:val="AD36822A"/>
    <w:lvl w:ilvl="0" w:tplc="DE7CBFE0">
      <w:start w:val="2"/>
      <w:numFmt w:val="bullet"/>
      <w:lvlText w:val="-"/>
      <w:lvlJc w:val="left"/>
      <w:pPr>
        <w:ind w:left="1080" w:hanging="360"/>
      </w:pPr>
      <w:rPr>
        <w:rFonts w:ascii="Sylfaen" w:eastAsiaTheme="minorHAnsi" w:hAnsi="Sylfaen" w:cstheme="minorBid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
  </w:num>
  <w:num w:numId="2">
    <w:abstractNumId w:val="3"/>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B77"/>
    <w:rsid w:val="00001DC9"/>
    <w:rsid w:val="0000780F"/>
    <w:rsid w:val="00013FC8"/>
    <w:rsid w:val="000272C5"/>
    <w:rsid w:val="00032FF3"/>
    <w:rsid w:val="00033FD1"/>
    <w:rsid w:val="000370F6"/>
    <w:rsid w:val="00040723"/>
    <w:rsid w:val="00066926"/>
    <w:rsid w:val="00071C0C"/>
    <w:rsid w:val="00091972"/>
    <w:rsid w:val="000A4000"/>
    <w:rsid w:val="000A41C5"/>
    <w:rsid w:val="000B013A"/>
    <w:rsid w:val="000C0B3F"/>
    <w:rsid w:val="000D563B"/>
    <w:rsid w:val="000E4109"/>
    <w:rsid w:val="000E76B9"/>
    <w:rsid w:val="000F4CA4"/>
    <w:rsid w:val="00107918"/>
    <w:rsid w:val="00145084"/>
    <w:rsid w:val="00150753"/>
    <w:rsid w:val="00160B1C"/>
    <w:rsid w:val="00177DDA"/>
    <w:rsid w:val="00197F26"/>
    <w:rsid w:val="001A1BF8"/>
    <w:rsid w:val="001A1F56"/>
    <w:rsid w:val="001A4B70"/>
    <w:rsid w:val="001B667D"/>
    <w:rsid w:val="001C739D"/>
    <w:rsid w:val="001E10B9"/>
    <w:rsid w:val="001E193A"/>
    <w:rsid w:val="00203675"/>
    <w:rsid w:val="002243DE"/>
    <w:rsid w:val="00240230"/>
    <w:rsid w:val="00240C39"/>
    <w:rsid w:val="00253E28"/>
    <w:rsid w:val="002558FC"/>
    <w:rsid w:val="002560AC"/>
    <w:rsid w:val="00275268"/>
    <w:rsid w:val="00285667"/>
    <w:rsid w:val="00286236"/>
    <w:rsid w:val="00290AEF"/>
    <w:rsid w:val="002A59F0"/>
    <w:rsid w:val="002D60FA"/>
    <w:rsid w:val="002D6139"/>
    <w:rsid w:val="00301922"/>
    <w:rsid w:val="0030332F"/>
    <w:rsid w:val="00337625"/>
    <w:rsid w:val="00350647"/>
    <w:rsid w:val="00365C0D"/>
    <w:rsid w:val="00371FF8"/>
    <w:rsid w:val="003844BA"/>
    <w:rsid w:val="00385EE5"/>
    <w:rsid w:val="003A6695"/>
    <w:rsid w:val="003D4902"/>
    <w:rsid w:val="003E191C"/>
    <w:rsid w:val="003E7CEB"/>
    <w:rsid w:val="003E7D94"/>
    <w:rsid w:val="004127B7"/>
    <w:rsid w:val="00430502"/>
    <w:rsid w:val="004323B1"/>
    <w:rsid w:val="004460C0"/>
    <w:rsid w:val="00465984"/>
    <w:rsid w:val="00466A53"/>
    <w:rsid w:val="004731FE"/>
    <w:rsid w:val="004756B0"/>
    <w:rsid w:val="004B0618"/>
    <w:rsid w:val="004B0BFC"/>
    <w:rsid w:val="004C2980"/>
    <w:rsid w:val="004F06C3"/>
    <w:rsid w:val="005027BF"/>
    <w:rsid w:val="00515CAB"/>
    <w:rsid w:val="00525868"/>
    <w:rsid w:val="00531370"/>
    <w:rsid w:val="00531B7C"/>
    <w:rsid w:val="0053283A"/>
    <w:rsid w:val="00533DC9"/>
    <w:rsid w:val="00542F14"/>
    <w:rsid w:val="00552A81"/>
    <w:rsid w:val="00572643"/>
    <w:rsid w:val="00582B56"/>
    <w:rsid w:val="00592F81"/>
    <w:rsid w:val="00596F65"/>
    <w:rsid w:val="005A7FBF"/>
    <w:rsid w:val="005D06BF"/>
    <w:rsid w:val="005E4830"/>
    <w:rsid w:val="006148C7"/>
    <w:rsid w:val="006247B7"/>
    <w:rsid w:val="00626953"/>
    <w:rsid w:val="00640049"/>
    <w:rsid w:val="00653B32"/>
    <w:rsid w:val="006557B2"/>
    <w:rsid w:val="0068432B"/>
    <w:rsid w:val="006A074D"/>
    <w:rsid w:val="006F6678"/>
    <w:rsid w:val="006F66AB"/>
    <w:rsid w:val="007050EA"/>
    <w:rsid w:val="007363E3"/>
    <w:rsid w:val="007416E0"/>
    <w:rsid w:val="007464F9"/>
    <w:rsid w:val="0074786C"/>
    <w:rsid w:val="007553CC"/>
    <w:rsid w:val="00782A3D"/>
    <w:rsid w:val="00792118"/>
    <w:rsid w:val="0079406D"/>
    <w:rsid w:val="00795F69"/>
    <w:rsid w:val="0079716E"/>
    <w:rsid w:val="007A27B5"/>
    <w:rsid w:val="007A7A73"/>
    <w:rsid w:val="007B0AB4"/>
    <w:rsid w:val="007B666D"/>
    <w:rsid w:val="007B6BB1"/>
    <w:rsid w:val="007C1F7F"/>
    <w:rsid w:val="007C2C75"/>
    <w:rsid w:val="007C67D5"/>
    <w:rsid w:val="007C7197"/>
    <w:rsid w:val="007D2FCE"/>
    <w:rsid w:val="007D3B13"/>
    <w:rsid w:val="007E4814"/>
    <w:rsid w:val="00816B0F"/>
    <w:rsid w:val="00825EBC"/>
    <w:rsid w:val="00831268"/>
    <w:rsid w:val="00837405"/>
    <w:rsid w:val="008407CA"/>
    <w:rsid w:val="00843A86"/>
    <w:rsid w:val="0085264B"/>
    <w:rsid w:val="00854191"/>
    <w:rsid w:val="00875DFB"/>
    <w:rsid w:val="0088491F"/>
    <w:rsid w:val="008912CD"/>
    <w:rsid w:val="008A5D76"/>
    <w:rsid w:val="008C278E"/>
    <w:rsid w:val="008C7D13"/>
    <w:rsid w:val="008D05E4"/>
    <w:rsid w:val="008D3E4C"/>
    <w:rsid w:val="008E2534"/>
    <w:rsid w:val="008F2D96"/>
    <w:rsid w:val="008F30F0"/>
    <w:rsid w:val="009114F4"/>
    <w:rsid w:val="00913383"/>
    <w:rsid w:val="009270F6"/>
    <w:rsid w:val="00927D84"/>
    <w:rsid w:val="009443F1"/>
    <w:rsid w:val="009455B6"/>
    <w:rsid w:val="00945E90"/>
    <w:rsid w:val="00947FB6"/>
    <w:rsid w:val="009609DD"/>
    <w:rsid w:val="009610DE"/>
    <w:rsid w:val="0097329D"/>
    <w:rsid w:val="009737BA"/>
    <w:rsid w:val="00974EC3"/>
    <w:rsid w:val="00975615"/>
    <w:rsid w:val="009759C5"/>
    <w:rsid w:val="00982D1D"/>
    <w:rsid w:val="009A4E47"/>
    <w:rsid w:val="009B0B77"/>
    <w:rsid w:val="009B0FE3"/>
    <w:rsid w:val="009B2BA6"/>
    <w:rsid w:val="009B348E"/>
    <w:rsid w:val="009D77E6"/>
    <w:rsid w:val="009E2CD4"/>
    <w:rsid w:val="009F39A6"/>
    <w:rsid w:val="009F523C"/>
    <w:rsid w:val="00A142C5"/>
    <w:rsid w:val="00A44FE9"/>
    <w:rsid w:val="00A50EBC"/>
    <w:rsid w:val="00A55318"/>
    <w:rsid w:val="00A5576D"/>
    <w:rsid w:val="00A838ED"/>
    <w:rsid w:val="00A9592A"/>
    <w:rsid w:val="00A95B4E"/>
    <w:rsid w:val="00AB2C10"/>
    <w:rsid w:val="00AB34CC"/>
    <w:rsid w:val="00AF2876"/>
    <w:rsid w:val="00AF5185"/>
    <w:rsid w:val="00AF6840"/>
    <w:rsid w:val="00B046B5"/>
    <w:rsid w:val="00B05052"/>
    <w:rsid w:val="00B11AF9"/>
    <w:rsid w:val="00B1584B"/>
    <w:rsid w:val="00B22424"/>
    <w:rsid w:val="00B34FB0"/>
    <w:rsid w:val="00B40CA3"/>
    <w:rsid w:val="00B437D3"/>
    <w:rsid w:val="00B81BF2"/>
    <w:rsid w:val="00B8640D"/>
    <w:rsid w:val="00BA2159"/>
    <w:rsid w:val="00BA66BA"/>
    <w:rsid w:val="00BC1111"/>
    <w:rsid w:val="00BC29D5"/>
    <w:rsid w:val="00BC42CD"/>
    <w:rsid w:val="00BD5732"/>
    <w:rsid w:val="00BF24F7"/>
    <w:rsid w:val="00BF5EAC"/>
    <w:rsid w:val="00C06751"/>
    <w:rsid w:val="00C105F0"/>
    <w:rsid w:val="00C1704E"/>
    <w:rsid w:val="00C21B86"/>
    <w:rsid w:val="00C2683C"/>
    <w:rsid w:val="00C44513"/>
    <w:rsid w:val="00C6327F"/>
    <w:rsid w:val="00C963C6"/>
    <w:rsid w:val="00CB4989"/>
    <w:rsid w:val="00CF14E4"/>
    <w:rsid w:val="00CF5AC2"/>
    <w:rsid w:val="00CF669A"/>
    <w:rsid w:val="00D07CFA"/>
    <w:rsid w:val="00D21627"/>
    <w:rsid w:val="00D22C88"/>
    <w:rsid w:val="00D3469C"/>
    <w:rsid w:val="00D47169"/>
    <w:rsid w:val="00D61362"/>
    <w:rsid w:val="00D617D7"/>
    <w:rsid w:val="00D61CBD"/>
    <w:rsid w:val="00D95378"/>
    <w:rsid w:val="00DA6492"/>
    <w:rsid w:val="00DC4875"/>
    <w:rsid w:val="00DC7B50"/>
    <w:rsid w:val="00DE20E0"/>
    <w:rsid w:val="00DE63A6"/>
    <w:rsid w:val="00DF42F4"/>
    <w:rsid w:val="00E04C36"/>
    <w:rsid w:val="00E056D0"/>
    <w:rsid w:val="00E10233"/>
    <w:rsid w:val="00E131CA"/>
    <w:rsid w:val="00E53F38"/>
    <w:rsid w:val="00E60727"/>
    <w:rsid w:val="00E64E54"/>
    <w:rsid w:val="00E744A2"/>
    <w:rsid w:val="00E82BA1"/>
    <w:rsid w:val="00E854B3"/>
    <w:rsid w:val="00E8627F"/>
    <w:rsid w:val="00E91389"/>
    <w:rsid w:val="00E94BC6"/>
    <w:rsid w:val="00EB6203"/>
    <w:rsid w:val="00EB7D2B"/>
    <w:rsid w:val="00EC4466"/>
    <w:rsid w:val="00EC4C69"/>
    <w:rsid w:val="00ED36D9"/>
    <w:rsid w:val="00ED42DA"/>
    <w:rsid w:val="00EE45C5"/>
    <w:rsid w:val="00EF296E"/>
    <w:rsid w:val="00EF5DF5"/>
    <w:rsid w:val="00F03D2D"/>
    <w:rsid w:val="00F31807"/>
    <w:rsid w:val="00F31C19"/>
    <w:rsid w:val="00F3285D"/>
    <w:rsid w:val="00F32AAA"/>
    <w:rsid w:val="00F354C4"/>
    <w:rsid w:val="00F35BB5"/>
    <w:rsid w:val="00F4383D"/>
    <w:rsid w:val="00F444AF"/>
    <w:rsid w:val="00F53101"/>
    <w:rsid w:val="00F55D6E"/>
    <w:rsid w:val="00F61844"/>
    <w:rsid w:val="00F80A0A"/>
    <w:rsid w:val="00FB5FF3"/>
    <w:rsid w:val="00FD575E"/>
    <w:rsid w:val="00FE259C"/>
    <w:rsid w:val="00FE7F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8BEA790"/>
  <w15:chartTrackingRefBased/>
  <w15:docId w15:val="{C5A1C009-C7E0-4C76-B56F-723D64AEE4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F669A"/>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bzacixml">
    <w:name w:val="abzacixml"/>
    <w:basedOn w:val="Normal"/>
    <w:rsid w:val="00CF669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aliases w:val="Dot pt,F5 List Paragraph,List Paragraph1,List Paragraph Char Char Char,Indicator Text,Numbered Para 1,Bullet 1,Bullet Points,List Paragraph2,MAIN CONTENT,Normal numbered,Issue Action POC,3,POCG Table Text,Ha"/>
    <w:basedOn w:val="Normal"/>
    <w:link w:val="ListParagraphChar"/>
    <w:uiPriority w:val="34"/>
    <w:qFormat/>
    <w:rsid w:val="00CF669A"/>
    <w:pPr>
      <w:ind w:left="720"/>
      <w:contextualSpacing/>
    </w:pPr>
  </w:style>
  <w:style w:type="table" w:styleId="TableGrid">
    <w:name w:val="Table Grid"/>
    <w:basedOn w:val="TableNormal"/>
    <w:uiPriority w:val="39"/>
    <w:rsid w:val="00BC29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97561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5615"/>
    <w:rPr>
      <w:rFonts w:ascii="Segoe UI" w:hAnsi="Segoe UI" w:cs="Segoe UI"/>
      <w:sz w:val="18"/>
      <w:szCs w:val="18"/>
    </w:rPr>
  </w:style>
  <w:style w:type="character" w:customStyle="1" w:styleId="ListParagraphChar">
    <w:name w:val="List Paragraph Char"/>
    <w:aliases w:val="Dot pt Char,F5 List Paragraph Char,List Paragraph1 Char,List Paragraph Char Char Char Char,Indicator Text Char,Numbered Para 1 Char,Bullet 1 Char,Bullet Points Char,List Paragraph2 Char,MAIN CONTENT Char,Normal numbered Char,3 Char"/>
    <w:link w:val="ListParagraph"/>
    <w:uiPriority w:val="34"/>
    <w:qFormat/>
    <w:locked/>
    <w:rsid w:val="00465984"/>
  </w:style>
  <w:style w:type="character" w:styleId="CommentReference">
    <w:name w:val="annotation reference"/>
    <w:basedOn w:val="DefaultParagraphFont"/>
    <w:uiPriority w:val="99"/>
    <w:semiHidden/>
    <w:unhideWhenUsed/>
    <w:rsid w:val="00AB34CC"/>
    <w:rPr>
      <w:sz w:val="16"/>
      <w:szCs w:val="16"/>
    </w:rPr>
  </w:style>
  <w:style w:type="paragraph" w:styleId="CommentText">
    <w:name w:val="annotation text"/>
    <w:basedOn w:val="Normal"/>
    <w:link w:val="CommentTextChar"/>
    <w:uiPriority w:val="99"/>
    <w:semiHidden/>
    <w:unhideWhenUsed/>
    <w:rsid w:val="00AB34CC"/>
    <w:pPr>
      <w:spacing w:line="240" w:lineRule="auto"/>
    </w:pPr>
    <w:rPr>
      <w:sz w:val="20"/>
      <w:szCs w:val="20"/>
    </w:rPr>
  </w:style>
  <w:style w:type="character" w:customStyle="1" w:styleId="CommentTextChar">
    <w:name w:val="Comment Text Char"/>
    <w:basedOn w:val="DefaultParagraphFont"/>
    <w:link w:val="CommentText"/>
    <w:uiPriority w:val="99"/>
    <w:semiHidden/>
    <w:rsid w:val="00AB34CC"/>
    <w:rPr>
      <w:sz w:val="20"/>
      <w:szCs w:val="20"/>
    </w:rPr>
  </w:style>
  <w:style w:type="paragraph" w:styleId="CommentSubject">
    <w:name w:val="annotation subject"/>
    <w:basedOn w:val="CommentText"/>
    <w:next w:val="CommentText"/>
    <w:link w:val="CommentSubjectChar"/>
    <w:uiPriority w:val="99"/>
    <w:semiHidden/>
    <w:unhideWhenUsed/>
    <w:rsid w:val="00AB34CC"/>
    <w:rPr>
      <w:b/>
      <w:bCs/>
    </w:rPr>
  </w:style>
  <w:style w:type="character" w:customStyle="1" w:styleId="CommentSubjectChar">
    <w:name w:val="Comment Subject Char"/>
    <w:basedOn w:val="CommentTextChar"/>
    <w:link w:val="CommentSubject"/>
    <w:uiPriority w:val="99"/>
    <w:semiHidden/>
    <w:rsid w:val="00AB34CC"/>
    <w:rPr>
      <w:b/>
      <w:bCs/>
      <w:sz w:val="20"/>
      <w:szCs w:val="20"/>
    </w:rPr>
  </w:style>
  <w:style w:type="paragraph" w:customStyle="1" w:styleId="muxlixml">
    <w:name w:val="muxlixml"/>
    <w:basedOn w:val="Normal"/>
    <w:rsid w:val="00AB34CC"/>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AB34CC"/>
    <w:rPr>
      <w:color w:val="0000FF"/>
      <w:u w:val="single"/>
    </w:rPr>
  </w:style>
  <w:style w:type="paragraph" w:customStyle="1" w:styleId="mypetit">
    <w:name w:val="mypetit"/>
    <w:basedOn w:val="Normal"/>
    <w:rsid w:val="00AB34C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oldstyledocumentpart">
    <w:name w:val="oldstyledocumentpart"/>
    <w:basedOn w:val="DefaultParagraphFont"/>
    <w:rsid w:val="00AB34CC"/>
  </w:style>
  <w:style w:type="paragraph" w:styleId="NormalWeb">
    <w:name w:val="Normal (Web)"/>
    <w:basedOn w:val="Normal"/>
    <w:uiPriority w:val="99"/>
    <w:semiHidden/>
    <w:unhideWhenUsed/>
    <w:rsid w:val="008D05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
    <w:name w:val="Unresolved Mention"/>
    <w:basedOn w:val="DefaultParagraphFont"/>
    <w:uiPriority w:val="99"/>
    <w:semiHidden/>
    <w:unhideWhenUsed/>
    <w:rsid w:val="008D3E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867230">
      <w:bodyDiv w:val="1"/>
      <w:marLeft w:val="0"/>
      <w:marRight w:val="0"/>
      <w:marTop w:val="0"/>
      <w:marBottom w:val="0"/>
      <w:divBdr>
        <w:top w:val="none" w:sz="0" w:space="0" w:color="auto"/>
        <w:left w:val="none" w:sz="0" w:space="0" w:color="auto"/>
        <w:bottom w:val="none" w:sz="0" w:space="0" w:color="auto"/>
        <w:right w:val="none" w:sz="0" w:space="0" w:color="auto"/>
      </w:divBdr>
      <w:divsChild>
        <w:div w:id="1091704914">
          <w:marLeft w:val="0"/>
          <w:marRight w:val="0"/>
          <w:marTop w:val="0"/>
          <w:marBottom w:val="0"/>
          <w:divBdr>
            <w:top w:val="none" w:sz="0" w:space="0" w:color="auto"/>
            <w:left w:val="none" w:sz="0" w:space="0" w:color="auto"/>
            <w:bottom w:val="none" w:sz="0" w:space="0" w:color="auto"/>
            <w:right w:val="none" w:sz="0" w:space="0" w:color="auto"/>
          </w:divBdr>
        </w:div>
        <w:div w:id="861745359">
          <w:marLeft w:val="0"/>
          <w:marRight w:val="0"/>
          <w:marTop w:val="0"/>
          <w:marBottom w:val="0"/>
          <w:divBdr>
            <w:top w:val="none" w:sz="0" w:space="0" w:color="auto"/>
            <w:left w:val="none" w:sz="0" w:space="0" w:color="auto"/>
            <w:bottom w:val="none" w:sz="0" w:space="0" w:color="auto"/>
            <w:right w:val="none" w:sz="0" w:space="0" w:color="auto"/>
          </w:divBdr>
          <w:divsChild>
            <w:div w:id="10747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592889">
      <w:bodyDiv w:val="1"/>
      <w:marLeft w:val="0"/>
      <w:marRight w:val="0"/>
      <w:marTop w:val="0"/>
      <w:marBottom w:val="0"/>
      <w:divBdr>
        <w:top w:val="none" w:sz="0" w:space="0" w:color="auto"/>
        <w:left w:val="none" w:sz="0" w:space="0" w:color="auto"/>
        <w:bottom w:val="none" w:sz="0" w:space="0" w:color="auto"/>
        <w:right w:val="none" w:sz="0" w:space="0" w:color="auto"/>
      </w:divBdr>
      <w:divsChild>
        <w:div w:id="670111112">
          <w:marLeft w:val="0"/>
          <w:marRight w:val="0"/>
          <w:marTop w:val="0"/>
          <w:marBottom w:val="0"/>
          <w:divBdr>
            <w:top w:val="none" w:sz="0" w:space="0" w:color="auto"/>
            <w:left w:val="none" w:sz="0" w:space="0" w:color="auto"/>
            <w:bottom w:val="none" w:sz="0" w:space="0" w:color="auto"/>
            <w:right w:val="none" w:sz="0" w:space="0" w:color="auto"/>
          </w:divBdr>
        </w:div>
      </w:divsChild>
    </w:div>
    <w:div w:id="110826896">
      <w:bodyDiv w:val="1"/>
      <w:marLeft w:val="0"/>
      <w:marRight w:val="0"/>
      <w:marTop w:val="0"/>
      <w:marBottom w:val="0"/>
      <w:divBdr>
        <w:top w:val="none" w:sz="0" w:space="0" w:color="auto"/>
        <w:left w:val="none" w:sz="0" w:space="0" w:color="auto"/>
        <w:bottom w:val="none" w:sz="0" w:space="0" w:color="auto"/>
        <w:right w:val="none" w:sz="0" w:space="0" w:color="auto"/>
      </w:divBdr>
    </w:div>
    <w:div w:id="191384489">
      <w:bodyDiv w:val="1"/>
      <w:marLeft w:val="0"/>
      <w:marRight w:val="0"/>
      <w:marTop w:val="0"/>
      <w:marBottom w:val="0"/>
      <w:divBdr>
        <w:top w:val="none" w:sz="0" w:space="0" w:color="auto"/>
        <w:left w:val="none" w:sz="0" w:space="0" w:color="auto"/>
        <w:bottom w:val="none" w:sz="0" w:space="0" w:color="auto"/>
        <w:right w:val="none" w:sz="0" w:space="0" w:color="auto"/>
      </w:divBdr>
      <w:divsChild>
        <w:div w:id="337467882">
          <w:marLeft w:val="0"/>
          <w:marRight w:val="0"/>
          <w:marTop w:val="0"/>
          <w:marBottom w:val="0"/>
          <w:divBdr>
            <w:top w:val="none" w:sz="0" w:space="0" w:color="auto"/>
            <w:left w:val="none" w:sz="0" w:space="0" w:color="auto"/>
            <w:bottom w:val="none" w:sz="0" w:space="0" w:color="auto"/>
            <w:right w:val="none" w:sz="0" w:space="0" w:color="auto"/>
          </w:divBdr>
        </w:div>
      </w:divsChild>
    </w:div>
    <w:div w:id="240412904">
      <w:bodyDiv w:val="1"/>
      <w:marLeft w:val="0"/>
      <w:marRight w:val="0"/>
      <w:marTop w:val="0"/>
      <w:marBottom w:val="0"/>
      <w:divBdr>
        <w:top w:val="none" w:sz="0" w:space="0" w:color="auto"/>
        <w:left w:val="none" w:sz="0" w:space="0" w:color="auto"/>
        <w:bottom w:val="none" w:sz="0" w:space="0" w:color="auto"/>
        <w:right w:val="none" w:sz="0" w:space="0" w:color="auto"/>
      </w:divBdr>
    </w:div>
    <w:div w:id="351955714">
      <w:bodyDiv w:val="1"/>
      <w:marLeft w:val="0"/>
      <w:marRight w:val="0"/>
      <w:marTop w:val="0"/>
      <w:marBottom w:val="0"/>
      <w:divBdr>
        <w:top w:val="none" w:sz="0" w:space="0" w:color="auto"/>
        <w:left w:val="none" w:sz="0" w:space="0" w:color="auto"/>
        <w:bottom w:val="none" w:sz="0" w:space="0" w:color="auto"/>
        <w:right w:val="none" w:sz="0" w:space="0" w:color="auto"/>
      </w:divBdr>
    </w:div>
    <w:div w:id="367921982">
      <w:bodyDiv w:val="1"/>
      <w:marLeft w:val="0"/>
      <w:marRight w:val="0"/>
      <w:marTop w:val="0"/>
      <w:marBottom w:val="0"/>
      <w:divBdr>
        <w:top w:val="none" w:sz="0" w:space="0" w:color="auto"/>
        <w:left w:val="none" w:sz="0" w:space="0" w:color="auto"/>
        <w:bottom w:val="none" w:sz="0" w:space="0" w:color="auto"/>
        <w:right w:val="none" w:sz="0" w:space="0" w:color="auto"/>
      </w:divBdr>
    </w:div>
    <w:div w:id="447240306">
      <w:bodyDiv w:val="1"/>
      <w:marLeft w:val="0"/>
      <w:marRight w:val="0"/>
      <w:marTop w:val="0"/>
      <w:marBottom w:val="0"/>
      <w:divBdr>
        <w:top w:val="none" w:sz="0" w:space="0" w:color="auto"/>
        <w:left w:val="none" w:sz="0" w:space="0" w:color="auto"/>
        <w:bottom w:val="none" w:sz="0" w:space="0" w:color="auto"/>
        <w:right w:val="none" w:sz="0" w:space="0" w:color="auto"/>
      </w:divBdr>
      <w:divsChild>
        <w:div w:id="162669596">
          <w:marLeft w:val="0"/>
          <w:marRight w:val="0"/>
          <w:marTop w:val="0"/>
          <w:marBottom w:val="0"/>
          <w:divBdr>
            <w:top w:val="none" w:sz="0" w:space="0" w:color="auto"/>
            <w:left w:val="none" w:sz="0" w:space="0" w:color="auto"/>
            <w:bottom w:val="none" w:sz="0" w:space="0" w:color="auto"/>
            <w:right w:val="none" w:sz="0" w:space="0" w:color="auto"/>
          </w:divBdr>
        </w:div>
        <w:div w:id="1597716308">
          <w:marLeft w:val="0"/>
          <w:marRight w:val="0"/>
          <w:marTop w:val="0"/>
          <w:marBottom w:val="0"/>
          <w:divBdr>
            <w:top w:val="none" w:sz="0" w:space="0" w:color="auto"/>
            <w:left w:val="none" w:sz="0" w:space="0" w:color="auto"/>
            <w:bottom w:val="none" w:sz="0" w:space="0" w:color="auto"/>
            <w:right w:val="none" w:sz="0" w:space="0" w:color="auto"/>
          </w:divBdr>
        </w:div>
      </w:divsChild>
    </w:div>
    <w:div w:id="726300268">
      <w:bodyDiv w:val="1"/>
      <w:marLeft w:val="0"/>
      <w:marRight w:val="0"/>
      <w:marTop w:val="0"/>
      <w:marBottom w:val="0"/>
      <w:divBdr>
        <w:top w:val="none" w:sz="0" w:space="0" w:color="auto"/>
        <w:left w:val="none" w:sz="0" w:space="0" w:color="auto"/>
        <w:bottom w:val="none" w:sz="0" w:space="0" w:color="auto"/>
        <w:right w:val="none" w:sz="0" w:space="0" w:color="auto"/>
      </w:divBdr>
      <w:divsChild>
        <w:div w:id="2048946273">
          <w:marLeft w:val="0"/>
          <w:marRight w:val="0"/>
          <w:marTop w:val="0"/>
          <w:marBottom w:val="0"/>
          <w:divBdr>
            <w:top w:val="none" w:sz="0" w:space="0" w:color="auto"/>
            <w:left w:val="none" w:sz="0" w:space="0" w:color="auto"/>
            <w:bottom w:val="none" w:sz="0" w:space="0" w:color="auto"/>
            <w:right w:val="none" w:sz="0" w:space="0" w:color="auto"/>
          </w:divBdr>
        </w:div>
        <w:div w:id="1583640628">
          <w:marLeft w:val="0"/>
          <w:marRight w:val="0"/>
          <w:marTop w:val="0"/>
          <w:marBottom w:val="0"/>
          <w:divBdr>
            <w:top w:val="none" w:sz="0" w:space="0" w:color="auto"/>
            <w:left w:val="none" w:sz="0" w:space="0" w:color="auto"/>
            <w:bottom w:val="none" w:sz="0" w:space="0" w:color="auto"/>
            <w:right w:val="none" w:sz="0" w:space="0" w:color="auto"/>
          </w:divBdr>
          <w:divsChild>
            <w:div w:id="1502546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198229">
      <w:bodyDiv w:val="1"/>
      <w:marLeft w:val="0"/>
      <w:marRight w:val="0"/>
      <w:marTop w:val="0"/>
      <w:marBottom w:val="0"/>
      <w:divBdr>
        <w:top w:val="none" w:sz="0" w:space="0" w:color="auto"/>
        <w:left w:val="none" w:sz="0" w:space="0" w:color="auto"/>
        <w:bottom w:val="none" w:sz="0" w:space="0" w:color="auto"/>
        <w:right w:val="none" w:sz="0" w:space="0" w:color="auto"/>
      </w:divBdr>
    </w:div>
    <w:div w:id="847448966">
      <w:bodyDiv w:val="1"/>
      <w:marLeft w:val="0"/>
      <w:marRight w:val="0"/>
      <w:marTop w:val="0"/>
      <w:marBottom w:val="0"/>
      <w:divBdr>
        <w:top w:val="none" w:sz="0" w:space="0" w:color="auto"/>
        <w:left w:val="none" w:sz="0" w:space="0" w:color="auto"/>
        <w:bottom w:val="none" w:sz="0" w:space="0" w:color="auto"/>
        <w:right w:val="none" w:sz="0" w:space="0" w:color="auto"/>
      </w:divBdr>
      <w:divsChild>
        <w:div w:id="827943745">
          <w:marLeft w:val="0"/>
          <w:marRight w:val="0"/>
          <w:marTop w:val="0"/>
          <w:marBottom w:val="0"/>
          <w:divBdr>
            <w:top w:val="none" w:sz="0" w:space="0" w:color="auto"/>
            <w:left w:val="none" w:sz="0" w:space="0" w:color="auto"/>
            <w:bottom w:val="none" w:sz="0" w:space="0" w:color="auto"/>
            <w:right w:val="none" w:sz="0" w:space="0" w:color="auto"/>
          </w:divBdr>
        </w:div>
      </w:divsChild>
    </w:div>
    <w:div w:id="866874724">
      <w:bodyDiv w:val="1"/>
      <w:marLeft w:val="0"/>
      <w:marRight w:val="0"/>
      <w:marTop w:val="0"/>
      <w:marBottom w:val="0"/>
      <w:divBdr>
        <w:top w:val="none" w:sz="0" w:space="0" w:color="auto"/>
        <w:left w:val="none" w:sz="0" w:space="0" w:color="auto"/>
        <w:bottom w:val="none" w:sz="0" w:space="0" w:color="auto"/>
        <w:right w:val="none" w:sz="0" w:space="0" w:color="auto"/>
      </w:divBdr>
      <w:divsChild>
        <w:div w:id="1990010951">
          <w:marLeft w:val="0"/>
          <w:marRight w:val="0"/>
          <w:marTop w:val="0"/>
          <w:marBottom w:val="0"/>
          <w:divBdr>
            <w:top w:val="none" w:sz="0" w:space="0" w:color="auto"/>
            <w:left w:val="none" w:sz="0" w:space="0" w:color="auto"/>
            <w:bottom w:val="none" w:sz="0" w:space="0" w:color="auto"/>
            <w:right w:val="none" w:sz="0" w:space="0" w:color="auto"/>
          </w:divBdr>
        </w:div>
      </w:divsChild>
    </w:div>
    <w:div w:id="917911013">
      <w:bodyDiv w:val="1"/>
      <w:marLeft w:val="0"/>
      <w:marRight w:val="0"/>
      <w:marTop w:val="0"/>
      <w:marBottom w:val="0"/>
      <w:divBdr>
        <w:top w:val="none" w:sz="0" w:space="0" w:color="auto"/>
        <w:left w:val="none" w:sz="0" w:space="0" w:color="auto"/>
        <w:bottom w:val="none" w:sz="0" w:space="0" w:color="auto"/>
        <w:right w:val="none" w:sz="0" w:space="0" w:color="auto"/>
      </w:divBdr>
      <w:divsChild>
        <w:div w:id="720401332">
          <w:marLeft w:val="0"/>
          <w:marRight w:val="0"/>
          <w:marTop w:val="0"/>
          <w:marBottom w:val="0"/>
          <w:divBdr>
            <w:top w:val="none" w:sz="0" w:space="0" w:color="auto"/>
            <w:left w:val="none" w:sz="0" w:space="0" w:color="auto"/>
            <w:bottom w:val="none" w:sz="0" w:space="0" w:color="auto"/>
            <w:right w:val="none" w:sz="0" w:space="0" w:color="auto"/>
          </w:divBdr>
        </w:div>
        <w:div w:id="1283997438">
          <w:marLeft w:val="0"/>
          <w:marRight w:val="0"/>
          <w:marTop w:val="0"/>
          <w:marBottom w:val="0"/>
          <w:divBdr>
            <w:top w:val="none" w:sz="0" w:space="0" w:color="auto"/>
            <w:left w:val="none" w:sz="0" w:space="0" w:color="auto"/>
            <w:bottom w:val="none" w:sz="0" w:space="0" w:color="auto"/>
            <w:right w:val="none" w:sz="0" w:space="0" w:color="auto"/>
          </w:divBdr>
          <w:divsChild>
            <w:div w:id="1742370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861746">
      <w:bodyDiv w:val="1"/>
      <w:marLeft w:val="0"/>
      <w:marRight w:val="0"/>
      <w:marTop w:val="0"/>
      <w:marBottom w:val="0"/>
      <w:divBdr>
        <w:top w:val="none" w:sz="0" w:space="0" w:color="auto"/>
        <w:left w:val="none" w:sz="0" w:space="0" w:color="auto"/>
        <w:bottom w:val="none" w:sz="0" w:space="0" w:color="auto"/>
        <w:right w:val="none" w:sz="0" w:space="0" w:color="auto"/>
      </w:divBdr>
      <w:divsChild>
        <w:div w:id="924607743">
          <w:marLeft w:val="0"/>
          <w:marRight w:val="0"/>
          <w:marTop w:val="0"/>
          <w:marBottom w:val="0"/>
          <w:divBdr>
            <w:top w:val="none" w:sz="0" w:space="0" w:color="auto"/>
            <w:left w:val="none" w:sz="0" w:space="0" w:color="auto"/>
            <w:bottom w:val="none" w:sz="0" w:space="0" w:color="auto"/>
            <w:right w:val="none" w:sz="0" w:space="0" w:color="auto"/>
          </w:divBdr>
        </w:div>
      </w:divsChild>
    </w:div>
    <w:div w:id="1082333975">
      <w:bodyDiv w:val="1"/>
      <w:marLeft w:val="0"/>
      <w:marRight w:val="0"/>
      <w:marTop w:val="0"/>
      <w:marBottom w:val="0"/>
      <w:divBdr>
        <w:top w:val="none" w:sz="0" w:space="0" w:color="auto"/>
        <w:left w:val="none" w:sz="0" w:space="0" w:color="auto"/>
        <w:bottom w:val="none" w:sz="0" w:space="0" w:color="auto"/>
        <w:right w:val="none" w:sz="0" w:space="0" w:color="auto"/>
      </w:divBdr>
      <w:divsChild>
        <w:div w:id="1048839560">
          <w:marLeft w:val="0"/>
          <w:marRight w:val="0"/>
          <w:marTop w:val="0"/>
          <w:marBottom w:val="0"/>
          <w:divBdr>
            <w:top w:val="none" w:sz="0" w:space="0" w:color="auto"/>
            <w:left w:val="none" w:sz="0" w:space="0" w:color="auto"/>
            <w:bottom w:val="none" w:sz="0" w:space="0" w:color="auto"/>
            <w:right w:val="none" w:sz="0" w:space="0" w:color="auto"/>
          </w:divBdr>
        </w:div>
        <w:div w:id="719941905">
          <w:marLeft w:val="0"/>
          <w:marRight w:val="0"/>
          <w:marTop w:val="0"/>
          <w:marBottom w:val="0"/>
          <w:divBdr>
            <w:top w:val="none" w:sz="0" w:space="0" w:color="auto"/>
            <w:left w:val="none" w:sz="0" w:space="0" w:color="auto"/>
            <w:bottom w:val="none" w:sz="0" w:space="0" w:color="auto"/>
            <w:right w:val="none" w:sz="0" w:space="0" w:color="auto"/>
          </w:divBdr>
          <w:divsChild>
            <w:div w:id="103881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944458">
      <w:bodyDiv w:val="1"/>
      <w:marLeft w:val="0"/>
      <w:marRight w:val="0"/>
      <w:marTop w:val="0"/>
      <w:marBottom w:val="0"/>
      <w:divBdr>
        <w:top w:val="none" w:sz="0" w:space="0" w:color="auto"/>
        <w:left w:val="none" w:sz="0" w:space="0" w:color="auto"/>
        <w:bottom w:val="none" w:sz="0" w:space="0" w:color="auto"/>
        <w:right w:val="none" w:sz="0" w:space="0" w:color="auto"/>
      </w:divBdr>
    </w:div>
    <w:div w:id="1493913531">
      <w:bodyDiv w:val="1"/>
      <w:marLeft w:val="0"/>
      <w:marRight w:val="0"/>
      <w:marTop w:val="0"/>
      <w:marBottom w:val="0"/>
      <w:divBdr>
        <w:top w:val="none" w:sz="0" w:space="0" w:color="auto"/>
        <w:left w:val="none" w:sz="0" w:space="0" w:color="auto"/>
        <w:bottom w:val="none" w:sz="0" w:space="0" w:color="auto"/>
        <w:right w:val="none" w:sz="0" w:space="0" w:color="auto"/>
      </w:divBdr>
      <w:divsChild>
        <w:div w:id="1812822070">
          <w:marLeft w:val="0"/>
          <w:marRight w:val="0"/>
          <w:marTop w:val="0"/>
          <w:marBottom w:val="0"/>
          <w:divBdr>
            <w:top w:val="none" w:sz="0" w:space="0" w:color="auto"/>
            <w:left w:val="none" w:sz="0" w:space="0" w:color="auto"/>
            <w:bottom w:val="none" w:sz="0" w:space="0" w:color="auto"/>
            <w:right w:val="none" w:sz="0" w:space="0" w:color="auto"/>
          </w:divBdr>
        </w:div>
      </w:divsChild>
    </w:div>
    <w:div w:id="1893078485">
      <w:bodyDiv w:val="1"/>
      <w:marLeft w:val="0"/>
      <w:marRight w:val="0"/>
      <w:marTop w:val="0"/>
      <w:marBottom w:val="0"/>
      <w:divBdr>
        <w:top w:val="none" w:sz="0" w:space="0" w:color="auto"/>
        <w:left w:val="none" w:sz="0" w:space="0" w:color="auto"/>
        <w:bottom w:val="none" w:sz="0" w:space="0" w:color="auto"/>
        <w:right w:val="none" w:sz="0" w:space="0" w:color="auto"/>
      </w:divBdr>
    </w:div>
    <w:div w:id="1968537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atsne.gov.ge/ka/document/view/28216?publication=54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88EB94-345C-4A51-8BE6-D30417EBE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1099</TotalTime>
  <Pages>1</Pages>
  <Words>1383</Words>
  <Characters>7889</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Archil Adamia</dc:creator>
  <cp:keywords/>
  <dc:description/>
  <cp:lastModifiedBy>Khatuna Kapanadze</cp:lastModifiedBy>
  <cp:revision>229</cp:revision>
  <cp:lastPrinted>2023-12-26T07:06:00Z</cp:lastPrinted>
  <dcterms:created xsi:type="dcterms:W3CDTF">2022-09-01T11:24:00Z</dcterms:created>
  <dcterms:modified xsi:type="dcterms:W3CDTF">2024-02-02T07:42:00Z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1cff3305c0be9bebb67741ae8ffeb4960ad7851b3d9ded73637b5896b1a109ce</vt:lpwstr>
  </property>
</Properties>
</file>