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4361" w:rsidRDefault="00274361" w:rsidP="00274361">
      <w:pPr>
        <w:spacing w:after="0" w:line="240" w:lineRule="auto"/>
        <w:jc w:val="right"/>
        <w:rPr>
          <w:rFonts w:ascii="Sylfaen" w:hAnsi="Sylfaen"/>
          <w:i/>
          <w:sz w:val="24"/>
          <w:szCs w:val="24"/>
          <w:u w:val="single"/>
          <w:lang w:val="ka-GE"/>
        </w:rPr>
      </w:pPr>
      <w:r>
        <w:rPr>
          <w:rFonts w:ascii="Sylfaen" w:hAnsi="Sylfaen"/>
          <w:i/>
          <w:sz w:val="24"/>
          <w:szCs w:val="24"/>
          <w:u w:val="single"/>
          <w:lang w:val="ka-GE"/>
        </w:rPr>
        <w:t>პროექტი</w:t>
      </w:r>
    </w:p>
    <w:p w:rsidR="00274361" w:rsidRDefault="00274361" w:rsidP="00274361">
      <w:pPr>
        <w:spacing w:after="0" w:line="240" w:lineRule="auto"/>
        <w:jc w:val="both"/>
        <w:rPr>
          <w:rFonts w:ascii="Sylfaen" w:hAnsi="Sylfaen"/>
          <w:sz w:val="24"/>
          <w:szCs w:val="24"/>
          <w:lang w:val="ka-GE"/>
        </w:rPr>
      </w:pPr>
    </w:p>
    <w:p w:rsidR="00274361" w:rsidRDefault="00274361" w:rsidP="00274361">
      <w:pPr>
        <w:spacing w:after="0" w:line="240" w:lineRule="auto"/>
        <w:jc w:val="both"/>
        <w:rPr>
          <w:rFonts w:ascii="Sylfaen" w:hAnsi="Sylfaen"/>
          <w:sz w:val="24"/>
          <w:szCs w:val="24"/>
          <w:lang w:val="ka-GE"/>
        </w:rPr>
      </w:pPr>
    </w:p>
    <w:p w:rsidR="00274361" w:rsidRDefault="00274361" w:rsidP="00274361">
      <w:pPr>
        <w:spacing w:after="0" w:line="240" w:lineRule="auto"/>
        <w:jc w:val="center"/>
        <w:rPr>
          <w:rFonts w:ascii="Sylfaen" w:hAnsi="Sylfaen"/>
          <w:b/>
          <w:sz w:val="24"/>
          <w:szCs w:val="24"/>
          <w:lang w:val="ka-GE"/>
        </w:rPr>
      </w:pPr>
      <w:r>
        <w:rPr>
          <w:rFonts w:ascii="Sylfaen" w:hAnsi="Sylfaen"/>
          <w:b/>
          <w:sz w:val="24"/>
          <w:szCs w:val="24"/>
          <w:lang w:val="ka-GE"/>
        </w:rPr>
        <w:t>საქართველოს ორგანული კანონი</w:t>
      </w:r>
    </w:p>
    <w:p w:rsidR="00274361" w:rsidRDefault="00274361" w:rsidP="00274361">
      <w:pPr>
        <w:spacing w:after="0" w:line="240" w:lineRule="auto"/>
        <w:jc w:val="center"/>
        <w:rPr>
          <w:rFonts w:ascii="Sylfaen" w:hAnsi="Sylfaen"/>
          <w:b/>
          <w:sz w:val="24"/>
          <w:szCs w:val="24"/>
          <w:lang w:val="ka-GE"/>
        </w:rPr>
      </w:pPr>
    </w:p>
    <w:p w:rsidR="00274361" w:rsidRDefault="00274361" w:rsidP="00274361">
      <w:pPr>
        <w:spacing w:after="0" w:line="240" w:lineRule="auto"/>
        <w:jc w:val="center"/>
        <w:rPr>
          <w:rFonts w:ascii="Sylfaen" w:hAnsi="Sylfaen"/>
          <w:b/>
          <w:sz w:val="24"/>
          <w:szCs w:val="24"/>
          <w:lang w:val="ka-GE"/>
        </w:rPr>
      </w:pPr>
      <w:r>
        <w:rPr>
          <w:rFonts w:ascii="Sylfaen" w:hAnsi="Sylfaen"/>
          <w:b/>
          <w:sz w:val="24"/>
          <w:szCs w:val="24"/>
          <w:lang w:val="ka-GE"/>
        </w:rPr>
        <w:t>„საერთო სასამართლოების შესახებ“ საქართველოს ორგანულ კანონში ცვლილების შეტანის თაობაზე“ საქართველოს ორგანულ კანონში ცვლილების შეტანის შესახებ</w:t>
      </w:r>
    </w:p>
    <w:p w:rsidR="00274361" w:rsidRDefault="00274361" w:rsidP="00274361">
      <w:pPr>
        <w:spacing w:after="0" w:line="240" w:lineRule="auto"/>
        <w:ind w:firstLine="720"/>
        <w:jc w:val="both"/>
        <w:rPr>
          <w:rFonts w:ascii="Sylfaen" w:hAnsi="Sylfaen"/>
          <w:sz w:val="24"/>
          <w:szCs w:val="24"/>
          <w:lang w:val="ka-GE"/>
        </w:rPr>
      </w:pPr>
    </w:p>
    <w:p w:rsidR="00274361" w:rsidRDefault="00274361" w:rsidP="00274361">
      <w:pPr>
        <w:spacing w:after="0" w:line="240" w:lineRule="auto"/>
        <w:ind w:firstLine="720"/>
        <w:jc w:val="both"/>
        <w:rPr>
          <w:rFonts w:ascii="Sylfaen" w:hAnsi="Sylfaen"/>
          <w:sz w:val="24"/>
          <w:szCs w:val="24"/>
          <w:lang w:val="ka-GE"/>
        </w:rPr>
      </w:pPr>
      <w:r>
        <w:rPr>
          <w:rFonts w:ascii="Sylfaen" w:hAnsi="Sylfaen"/>
          <w:b/>
          <w:sz w:val="24"/>
          <w:szCs w:val="24"/>
          <w:lang w:val="ka-GE"/>
        </w:rPr>
        <w:t>მუხლი 1.</w:t>
      </w:r>
      <w:r>
        <w:rPr>
          <w:rFonts w:ascii="Sylfaen" w:hAnsi="Sylfaen"/>
          <w:sz w:val="24"/>
          <w:szCs w:val="24"/>
          <w:lang w:val="ka-GE"/>
        </w:rPr>
        <w:t xml:space="preserve"> „საერთო სასამართლოების შესახებ“ საქართველოს ორგანულ კანონში ცვლილების შეტანის თაობაზე“ საქართველოს ორგანული კანონის (საქართველოს საკანონმდებლო მაცნე (www.matsne.gov.ge), 27.06.2023, სარეგისტრაციო კოდი: 110050000.04.001.018065) პირველი მუხლის პირველი პუნქტი ჩამოყალიბდეს შემდეგი რედაქციით:</w:t>
      </w:r>
    </w:p>
    <w:p w:rsidR="00274361" w:rsidRDefault="00274361" w:rsidP="00274361">
      <w:pPr>
        <w:spacing w:after="0" w:line="240" w:lineRule="auto"/>
        <w:ind w:firstLine="720"/>
        <w:jc w:val="both"/>
        <w:rPr>
          <w:rFonts w:ascii="Sylfaen" w:hAnsi="Sylfaen"/>
          <w:sz w:val="24"/>
          <w:szCs w:val="24"/>
          <w:lang w:val="ka-GE"/>
        </w:rPr>
      </w:pPr>
    </w:p>
    <w:p w:rsidR="00274361" w:rsidRDefault="00274361" w:rsidP="00274361">
      <w:pPr>
        <w:spacing w:after="0" w:line="240" w:lineRule="auto"/>
        <w:ind w:firstLine="720"/>
        <w:jc w:val="both"/>
        <w:rPr>
          <w:rFonts w:ascii="Sylfaen" w:hAnsi="Sylfaen"/>
          <w:sz w:val="24"/>
          <w:szCs w:val="24"/>
          <w:lang w:val="ka-GE"/>
        </w:rPr>
      </w:pPr>
      <w:r>
        <w:rPr>
          <w:rFonts w:ascii="Sylfaen" w:hAnsi="Sylfaen"/>
          <w:sz w:val="24"/>
          <w:szCs w:val="24"/>
          <w:lang w:val="ka-GE"/>
        </w:rPr>
        <w:t>„1. მე-13 მუხლის 3</w:t>
      </w:r>
      <w:r>
        <w:rPr>
          <w:rFonts w:ascii="Sylfaen" w:hAnsi="Sylfaen"/>
          <w:sz w:val="24"/>
          <w:szCs w:val="24"/>
          <w:vertAlign w:val="superscript"/>
          <w:lang w:val="ka-GE"/>
        </w:rPr>
        <w:t>1</w:t>
      </w:r>
      <w:r>
        <w:rPr>
          <w:rFonts w:ascii="Sylfaen" w:hAnsi="Sylfaen"/>
          <w:sz w:val="24"/>
          <w:szCs w:val="24"/>
          <w:lang w:val="ka-GE"/>
        </w:rPr>
        <w:t xml:space="preserve"> პუნქტი ჩამოყალიბდეს შემდეგი რედაქციით:</w:t>
      </w:r>
    </w:p>
    <w:p w:rsidR="00274361" w:rsidRDefault="00274361" w:rsidP="00274361">
      <w:pPr>
        <w:spacing w:after="0" w:line="240" w:lineRule="auto"/>
        <w:ind w:firstLine="720"/>
        <w:jc w:val="both"/>
        <w:rPr>
          <w:rFonts w:ascii="Sylfaen" w:hAnsi="Sylfaen"/>
          <w:sz w:val="24"/>
          <w:szCs w:val="24"/>
          <w:lang w:val="ka-GE"/>
        </w:rPr>
      </w:pPr>
      <w:r>
        <w:rPr>
          <w:rFonts w:ascii="Sylfaen" w:hAnsi="Sylfaen"/>
          <w:sz w:val="24"/>
          <w:szCs w:val="24"/>
          <w:lang w:val="ka-GE"/>
        </w:rPr>
        <w:t>„3</w:t>
      </w:r>
      <w:r>
        <w:rPr>
          <w:rFonts w:ascii="Sylfaen" w:hAnsi="Sylfaen"/>
          <w:sz w:val="24"/>
          <w:szCs w:val="24"/>
          <w:vertAlign w:val="superscript"/>
          <w:lang w:val="ka-GE"/>
        </w:rPr>
        <w:t>1</w:t>
      </w:r>
      <w:r>
        <w:rPr>
          <w:rFonts w:ascii="Sylfaen" w:hAnsi="Sylfaen"/>
          <w:sz w:val="24"/>
          <w:szCs w:val="24"/>
          <w:lang w:val="ka-GE"/>
        </w:rPr>
        <w:t>. სასამართლოს მიერ ღია სასამართლო სხდომის შედეგად მიღებული სასამართლო აქტის სრული ტექსტი ამ აქტის მიღებისთანავე ხდება საჯარო ინფორმაცია და გაიცემა საჯარო ინფორმაციის გაცემისთვის საქართველოს ზოგადი ადმინისტრაციული კოდექსით დადგენილი წესით. ამასთანავე, აღნიშნული სასამართლო აქტის დეპერსონალიზებული ტექსტი ამ აქტის მიღების შემდეგ სათანადო ვებგვერდზე ქვეყნდება. ამ პუნქტის მიზნებისთვის სასამართლო აქტი არის საქართველოს საერთო სასამართლოს მიერ გამოტანილი ნებისმიერი გადაწყვეტილება, მათ შორის, ისეთი გადაწყვეტილება, რომლითაც საქმე არსებითად არ წყდება. ამ პუნქტის მიზნებისთვის სასამართლო აქტის ტექსტის დეპერსონალიზაციაში იგულისხმება მასში მითითებული შემდეგი ინფორმაციის სრული დეპერსონალიზაცია:</w:t>
      </w:r>
    </w:p>
    <w:p w:rsidR="00274361" w:rsidRDefault="00274361" w:rsidP="00274361">
      <w:pPr>
        <w:spacing w:after="0" w:line="240" w:lineRule="auto"/>
        <w:ind w:firstLine="720"/>
        <w:jc w:val="both"/>
        <w:rPr>
          <w:rFonts w:ascii="Sylfaen" w:hAnsi="Sylfaen"/>
          <w:sz w:val="24"/>
          <w:szCs w:val="24"/>
          <w:lang w:val="ka-GE"/>
        </w:rPr>
      </w:pPr>
      <w:r>
        <w:rPr>
          <w:rFonts w:ascii="Sylfaen" w:hAnsi="Sylfaen"/>
          <w:sz w:val="24"/>
          <w:szCs w:val="24"/>
          <w:lang w:val="ka-GE"/>
        </w:rPr>
        <w:t>ა) პირის ვინაობა, სახელწოდება, დაბადების თარიღი, პირადი ნომერი, საიდენტიფიკაციო ნომერი, პირადობის დამადასტურებელი დოკუმენტის ნომერი, სამუშაო ადგილისა და დაკავებული თანამდებობის სახელწოდებები;</w:t>
      </w:r>
    </w:p>
    <w:p w:rsidR="00274361" w:rsidRDefault="00274361" w:rsidP="00274361">
      <w:pPr>
        <w:spacing w:after="0" w:line="240" w:lineRule="auto"/>
        <w:ind w:firstLine="720"/>
        <w:jc w:val="both"/>
        <w:rPr>
          <w:rFonts w:ascii="Sylfaen" w:hAnsi="Sylfaen"/>
          <w:sz w:val="24"/>
          <w:szCs w:val="24"/>
          <w:lang w:val="ka-GE"/>
        </w:rPr>
      </w:pPr>
      <w:r>
        <w:rPr>
          <w:rFonts w:ascii="Sylfaen" w:hAnsi="Sylfaen"/>
          <w:sz w:val="24"/>
          <w:szCs w:val="24"/>
          <w:lang w:val="ka-GE"/>
        </w:rPr>
        <w:t>ბ) პირის რეგისტრაციის ადგილის, ადგილსამყოფლის, საცხოვრებელი ადგილისა და სამუშაო ადგილის მისამართები;</w:t>
      </w:r>
    </w:p>
    <w:p w:rsidR="00274361" w:rsidRDefault="00274361" w:rsidP="00274361">
      <w:pPr>
        <w:spacing w:after="0" w:line="240" w:lineRule="auto"/>
        <w:ind w:firstLine="720"/>
        <w:jc w:val="both"/>
        <w:rPr>
          <w:rFonts w:ascii="Sylfaen" w:hAnsi="Sylfaen"/>
          <w:sz w:val="24"/>
          <w:szCs w:val="24"/>
          <w:lang w:val="ka-GE"/>
        </w:rPr>
      </w:pPr>
      <w:r>
        <w:rPr>
          <w:rFonts w:ascii="Sylfaen" w:hAnsi="Sylfaen"/>
          <w:sz w:val="24"/>
          <w:szCs w:val="24"/>
          <w:lang w:val="ka-GE"/>
        </w:rPr>
        <w:t>გ) პირის ტელეფონის ნომერი და ელექტრონული ფოსტის მისამართი;</w:t>
      </w:r>
    </w:p>
    <w:p w:rsidR="00274361" w:rsidRDefault="00274361" w:rsidP="00274361">
      <w:pPr>
        <w:spacing w:after="0" w:line="240" w:lineRule="auto"/>
        <w:ind w:firstLine="720"/>
        <w:jc w:val="both"/>
        <w:rPr>
          <w:rFonts w:ascii="Sylfaen" w:hAnsi="Sylfaen"/>
          <w:sz w:val="24"/>
          <w:szCs w:val="24"/>
          <w:lang w:val="ka-GE"/>
        </w:rPr>
      </w:pPr>
      <w:r>
        <w:rPr>
          <w:rFonts w:ascii="Sylfaen" w:hAnsi="Sylfaen"/>
          <w:sz w:val="24"/>
          <w:szCs w:val="24"/>
          <w:lang w:val="ka-GE"/>
        </w:rPr>
        <w:t>დ) საქართველოს იუსტიციის უმაღლესი საბჭოს მიერ განსაზღვრული სხვა სახის ისეთი ინფორმაცია, რომელიც პერსონალურ მონაცემებს განეკუთვნება. ამ ქვეპუნქტით გათვალისწინებულ ინფორმაციას საჭიროების შემთხვევაში განსაზღვრავს საქართველოს იუსტიციის უმაღლესი საბჭო.“.“.</w:t>
      </w:r>
    </w:p>
    <w:p w:rsidR="00274361" w:rsidRDefault="00274361" w:rsidP="00274361">
      <w:pPr>
        <w:spacing w:after="0" w:line="240" w:lineRule="auto"/>
        <w:ind w:firstLine="720"/>
        <w:jc w:val="both"/>
        <w:rPr>
          <w:rFonts w:ascii="Sylfaen" w:hAnsi="Sylfaen"/>
          <w:sz w:val="24"/>
          <w:szCs w:val="24"/>
          <w:lang w:val="ka-GE"/>
        </w:rPr>
      </w:pPr>
    </w:p>
    <w:p w:rsidR="00274361" w:rsidRDefault="00274361" w:rsidP="00274361">
      <w:pPr>
        <w:spacing w:after="0" w:line="240" w:lineRule="auto"/>
        <w:ind w:firstLine="720"/>
        <w:jc w:val="both"/>
        <w:rPr>
          <w:rFonts w:ascii="Sylfaen" w:hAnsi="Sylfaen"/>
          <w:sz w:val="24"/>
          <w:szCs w:val="24"/>
          <w:lang w:val="ka-GE"/>
        </w:rPr>
      </w:pPr>
      <w:r>
        <w:rPr>
          <w:rFonts w:ascii="Sylfaen" w:hAnsi="Sylfaen"/>
          <w:b/>
          <w:sz w:val="24"/>
          <w:szCs w:val="24"/>
          <w:lang w:val="ka-GE"/>
        </w:rPr>
        <w:t>მუხლი 2.</w:t>
      </w:r>
      <w:r>
        <w:rPr>
          <w:rFonts w:ascii="Sylfaen" w:hAnsi="Sylfaen"/>
          <w:sz w:val="24"/>
          <w:szCs w:val="24"/>
          <w:lang w:val="ka-GE"/>
        </w:rPr>
        <w:t xml:space="preserve"> ეს კანონი ამოქმედდეს გამოქვეყნებისთანავე.</w:t>
      </w:r>
    </w:p>
    <w:p w:rsidR="00274361" w:rsidRDefault="00274361" w:rsidP="00274361">
      <w:pPr>
        <w:spacing w:after="0" w:line="240" w:lineRule="auto"/>
        <w:ind w:firstLine="720"/>
        <w:jc w:val="both"/>
        <w:rPr>
          <w:rFonts w:ascii="Sylfaen" w:hAnsi="Sylfaen"/>
          <w:sz w:val="24"/>
          <w:szCs w:val="24"/>
          <w:lang w:val="ka-GE"/>
        </w:rPr>
      </w:pPr>
    </w:p>
    <w:p w:rsidR="00274361" w:rsidRDefault="00274361" w:rsidP="00274361">
      <w:pPr>
        <w:spacing w:after="0" w:line="240" w:lineRule="auto"/>
        <w:ind w:firstLine="720"/>
        <w:jc w:val="both"/>
        <w:rPr>
          <w:rFonts w:ascii="Sylfaen" w:hAnsi="Sylfaen"/>
          <w:sz w:val="24"/>
          <w:szCs w:val="24"/>
          <w:lang w:val="ka-GE"/>
        </w:rPr>
      </w:pPr>
    </w:p>
    <w:p w:rsidR="00117605" w:rsidRPr="00274361" w:rsidRDefault="00274361" w:rsidP="00274361">
      <w:pPr>
        <w:spacing w:after="0" w:line="240" w:lineRule="auto"/>
        <w:ind w:firstLine="720"/>
        <w:jc w:val="both"/>
        <w:rPr>
          <w:rFonts w:ascii="Sylfaen" w:hAnsi="Sylfaen"/>
          <w:sz w:val="24"/>
          <w:szCs w:val="24"/>
          <w:lang w:val="ka-GE"/>
        </w:rPr>
      </w:pPr>
      <w:r>
        <w:rPr>
          <w:rFonts w:ascii="Sylfaen" w:hAnsi="Sylfaen"/>
          <w:sz w:val="24"/>
          <w:szCs w:val="24"/>
          <w:lang w:val="ka-GE"/>
        </w:rPr>
        <w:t>საქართველოს პრეზიდენტი</w:t>
      </w:r>
      <w:r>
        <w:rPr>
          <w:rFonts w:ascii="Sylfaen" w:hAnsi="Sylfaen"/>
          <w:sz w:val="24"/>
          <w:szCs w:val="24"/>
          <w:lang w:val="ka-GE"/>
        </w:rPr>
        <w:tab/>
      </w:r>
      <w:r>
        <w:rPr>
          <w:rFonts w:ascii="Sylfaen" w:hAnsi="Sylfaen"/>
          <w:sz w:val="24"/>
          <w:szCs w:val="24"/>
          <w:lang w:val="ka-GE"/>
        </w:rPr>
        <w:tab/>
      </w:r>
      <w:r>
        <w:rPr>
          <w:rFonts w:ascii="Sylfaen" w:hAnsi="Sylfaen"/>
          <w:sz w:val="24"/>
          <w:szCs w:val="24"/>
          <w:lang w:val="ka-GE"/>
        </w:rPr>
        <w:tab/>
        <w:t>სალომე ზურაბიშვილი</w:t>
      </w:r>
      <w:bookmarkStart w:id="0" w:name="_GoBack"/>
      <w:bookmarkEnd w:id="0"/>
    </w:p>
    <w:sectPr w:rsidR="00117605" w:rsidRPr="00274361" w:rsidSect="0083090A">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652"/>
    <w:rsid w:val="00117605"/>
    <w:rsid w:val="00274361"/>
    <w:rsid w:val="00330652"/>
    <w:rsid w:val="008309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A38F1"/>
  <w15:chartTrackingRefBased/>
  <w15:docId w15:val="{728C33AE-7704-4AA7-8EB2-A807392A5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4361"/>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0172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288</Words>
  <Characters>1643</Characters>
  <Application>Microsoft Office Word</Application>
  <DocSecurity>0</DocSecurity>
  <Lines>13</Lines>
  <Paragraphs>3</Paragraphs>
  <ScaleCrop>false</ScaleCrop>
  <Company>Parliament</Company>
  <LinksUpToDate>false</LinksUpToDate>
  <CharactersWithSpaces>1928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2023-09-21T16:08:00Z</dcterms:created>
  <dcterms:modified xsi:type="dcterms:W3CDTF">2023-09-21T16:08:00Z</dcterms:modified>
</cp:coreProperties>
</file>