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4795" w:rsidRDefault="003E4795" w:rsidP="003E4795">
      <w:pPr>
        <w:ind w:firstLine="709"/>
        <w:jc w:val="right"/>
        <w:rPr>
          <w:rFonts w:ascii="Sylfaen" w:hAnsi="Sylfaen"/>
          <w:b/>
          <w:lang w:val="ka-GE"/>
        </w:rPr>
      </w:pPr>
      <w:r>
        <w:rPr>
          <w:rFonts w:ascii="Sylfaen" w:hAnsi="Sylfaen"/>
          <w:b/>
          <w:lang w:val="ka-GE"/>
        </w:rPr>
        <w:t>პროექტი</w:t>
      </w:r>
    </w:p>
    <w:p w:rsidR="003E4795" w:rsidRDefault="003E4795" w:rsidP="003E4795">
      <w:pPr>
        <w:spacing w:after="0" w:line="240" w:lineRule="auto"/>
        <w:jc w:val="center"/>
        <w:rPr>
          <w:rFonts w:ascii="Sylfaen" w:hAnsi="Sylfaen"/>
          <w:b/>
          <w:lang w:val="ka-GE"/>
        </w:rPr>
      </w:pPr>
    </w:p>
    <w:p w:rsidR="003E4795" w:rsidRDefault="003E4795" w:rsidP="003E4795">
      <w:pPr>
        <w:spacing w:after="0" w:line="240" w:lineRule="auto"/>
        <w:jc w:val="center"/>
        <w:rPr>
          <w:rFonts w:ascii="Sylfaen" w:hAnsi="Sylfaen"/>
          <w:b/>
          <w:lang w:val="ka-GE"/>
        </w:rPr>
      </w:pPr>
      <w:r>
        <w:rPr>
          <w:rFonts w:ascii="Sylfaen" w:hAnsi="Sylfaen"/>
          <w:b/>
          <w:lang w:val="ka-GE"/>
        </w:rPr>
        <w:t>საქართველოს კანონი</w:t>
      </w:r>
    </w:p>
    <w:p w:rsidR="003E4795" w:rsidRDefault="003E4795" w:rsidP="003E4795">
      <w:pPr>
        <w:spacing w:after="0" w:line="240" w:lineRule="auto"/>
        <w:jc w:val="center"/>
        <w:rPr>
          <w:rFonts w:ascii="Sylfaen" w:hAnsi="Sylfaen"/>
          <w:lang w:val="ka-GE"/>
        </w:rPr>
      </w:pPr>
    </w:p>
    <w:p w:rsidR="003E4795" w:rsidRDefault="003E4795" w:rsidP="003E4795">
      <w:pPr>
        <w:spacing w:after="0" w:line="240" w:lineRule="auto"/>
        <w:jc w:val="center"/>
        <w:rPr>
          <w:rFonts w:ascii="Sylfaen" w:hAnsi="Sylfaen"/>
          <w:b/>
          <w:lang w:val="ka-GE"/>
        </w:rPr>
      </w:pPr>
      <w:r>
        <w:rPr>
          <w:rFonts w:ascii="Sylfaen" w:hAnsi="Sylfaen"/>
          <w:b/>
          <w:lang w:val="ka-GE"/>
        </w:rPr>
        <w:t xml:space="preserve">„თამბაქოს კონტროლის შესახებ“ </w:t>
      </w:r>
    </w:p>
    <w:p w:rsidR="003E4795" w:rsidRDefault="003E4795" w:rsidP="003E4795">
      <w:pPr>
        <w:spacing w:after="0" w:line="240" w:lineRule="auto"/>
        <w:jc w:val="center"/>
        <w:rPr>
          <w:rFonts w:ascii="Sylfaen" w:hAnsi="Sylfaen"/>
          <w:b/>
          <w:lang w:val="ka-GE"/>
        </w:rPr>
      </w:pPr>
      <w:r>
        <w:rPr>
          <w:rFonts w:ascii="Sylfaen" w:hAnsi="Sylfaen"/>
          <w:b/>
          <w:lang w:val="ka-GE"/>
        </w:rPr>
        <w:t>საქართველოს კანონში ცვლილების შეტანის თაობაზე“</w:t>
      </w:r>
    </w:p>
    <w:p w:rsidR="003E4795" w:rsidRDefault="003E4795" w:rsidP="003E4795">
      <w:pPr>
        <w:spacing w:after="0" w:line="240" w:lineRule="auto"/>
        <w:jc w:val="center"/>
        <w:rPr>
          <w:rFonts w:ascii="Sylfaen" w:hAnsi="Sylfaen"/>
          <w:lang w:val="ka-GE"/>
        </w:rPr>
      </w:pPr>
    </w:p>
    <w:p w:rsidR="003E4795" w:rsidRDefault="003E4795" w:rsidP="003E4795">
      <w:pPr>
        <w:spacing w:after="0" w:line="240" w:lineRule="auto"/>
        <w:ind w:firstLine="720"/>
        <w:jc w:val="both"/>
        <w:rPr>
          <w:rFonts w:ascii="Sylfaen" w:hAnsi="Sylfaen"/>
          <w:b/>
          <w:lang w:val="ka-GE"/>
        </w:rPr>
      </w:pPr>
      <w:r>
        <w:rPr>
          <w:rFonts w:ascii="Sylfaen" w:hAnsi="Sylfaen"/>
          <w:b/>
          <w:lang w:val="ka-GE"/>
        </w:rPr>
        <w:t>მუხლი 1. „თამბაქოს კონტროლის შესახებ“ საქართველოს კანონში (საქართველოს საკანონმდებლო მაცნე, №76, 29.12.2010, მუხ. 500) შეტანილ იქნეს შემდეგი ცვლილება:</w:t>
      </w:r>
    </w:p>
    <w:p w:rsidR="003E4795" w:rsidRDefault="003E4795" w:rsidP="003E4795">
      <w:pPr>
        <w:spacing w:after="0" w:line="240" w:lineRule="auto"/>
        <w:ind w:firstLine="720"/>
        <w:jc w:val="both"/>
        <w:rPr>
          <w:rFonts w:ascii="Sylfaen" w:hAnsi="Sylfaen"/>
          <w:lang w:val="ka-GE"/>
        </w:rPr>
      </w:pPr>
    </w:p>
    <w:p w:rsidR="003E4795" w:rsidRDefault="003E4795" w:rsidP="003E4795">
      <w:pPr>
        <w:numPr>
          <w:ilvl w:val="0"/>
          <w:numId w:val="1"/>
        </w:numPr>
        <w:spacing w:after="0" w:line="240" w:lineRule="auto"/>
        <w:ind w:firstLine="709"/>
        <w:contextualSpacing/>
        <w:jc w:val="both"/>
        <w:rPr>
          <w:rFonts w:ascii="Sylfaen" w:hAnsi="Sylfaen"/>
          <w:b/>
        </w:rPr>
      </w:pPr>
      <w:r>
        <w:rPr>
          <w:rFonts w:ascii="Sylfaen" w:hAnsi="Sylfaen"/>
          <w:b/>
          <w:lang w:val="ka-GE"/>
        </w:rPr>
        <w:t>მე-3 მუხლის:</w:t>
      </w:r>
    </w:p>
    <w:p w:rsidR="003E4795" w:rsidRDefault="003E4795" w:rsidP="003E4795">
      <w:pPr>
        <w:spacing w:after="0" w:line="240" w:lineRule="auto"/>
        <w:ind w:firstLine="720"/>
        <w:jc w:val="both"/>
        <w:rPr>
          <w:rFonts w:ascii="Sylfaen" w:hAnsi="Sylfaen"/>
          <w:b/>
        </w:rPr>
      </w:pPr>
      <w:r>
        <w:rPr>
          <w:rFonts w:ascii="Sylfaen" w:hAnsi="Sylfaen"/>
          <w:b/>
          <w:lang w:val="ka-GE"/>
        </w:rPr>
        <w:t>ა) „ქ“ ქვეპუნქტი ჩამოყალიბდეს შემდეგი რედაქციით:</w:t>
      </w:r>
    </w:p>
    <w:p w:rsidR="003E4795" w:rsidRDefault="003E4795" w:rsidP="003E4795">
      <w:pPr>
        <w:spacing w:after="0" w:line="240" w:lineRule="auto"/>
        <w:ind w:firstLine="709"/>
        <w:jc w:val="both"/>
        <w:rPr>
          <w:rFonts w:ascii="Sylfaen" w:hAnsi="Sylfaen"/>
          <w:lang w:val="ka-GE"/>
        </w:rPr>
      </w:pPr>
      <w:r>
        <w:rPr>
          <w:rFonts w:ascii="Sylfaen" w:hAnsi="Sylfaen"/>
          <w:lang w:val="ka-GE"/>
        </w:rPr>
        <w:t>„ქ) საზოგადოებრივი ტრანსპორტი - ნებისმიერი სატრანსპორტო საშუალება, მათ შორის, ავტობუსი, ტრამვაი, ტროლეიბუსი, სამარშრუტო სატრანსპორტო საშუალება, ტაქსი, მატარებელი, საჰაერო ხომალდი, მეტროპოლიტენი, გემი ან სხვა სანაოსნო საშუალება, რომელიც გამოიყენება ადამიანების შესაბამისი საფასურის სანაცვლოდ ან/და კომერციული მოგების მიღების მიზნით გადასაყვანად;“;</w:t>
      </w:r>
    </w:p>
    <w:p w:rsidR="003E4795" w:rsidRDefault="003E4795" w:rsidP="003E4795">
      <w:pPr>
        <w:spacing w:after="0" w:line="240" w:lineRule="auto"/>
        <w:ind w:firstLine="709"/>
        <w:jc w:val="both"/>
        <w:rPr>
          <w:rFonts w:ascii="Sylfaen" w:hAnsi="Sylfaen"/>
          <w:b/>
          <w:lang w:val="ka-GE"/>
        </w:rPr>
      </w:pPr>
      <w:r>
        <w:rPr>
          <w:rFonts w:ascii="Sylfaen" w:hAnsi="Sylfaen"/>
          <w:b/>
          <w:lang w:val="ka-GE"/>
        </w:rPr>
        <w:t>ბ) „ღ“ ქვეპუნქტის შემდეგ დაემატოს შემდეგი შინაარსის „ყ“ ქვეპუნქტი:</w:t>
      </w:r>
    </w:p>
    <w:p w:rsidR="003E4795" w:rsidRDefault="003E4795" w:rsidP="003E4795">
      <w:pPr>
        <w:spacing w:after="0" w:line="240" w:lineRule="auto"/>
        <w:ind w:firstLine="709"/>
        <w:jc w:val="both"/>
        <w:rPr>
          <w:rFonts w:ascii="Sylfaen" w:hAnsi="Sylfaen"/>
          <w:lang w:val="ka-GE"/>
        </w:rPr>
      </w:pPr>
      <w:r>
        <w:rPr>
          <w:rFonts w:ascii="Sylfaen" w:hAnsi="Sylfaen"/>
          <w:lang w:val="ka-GE"/>
        </w:rPr>
        <w:t>„ყ) ბრენდის გაფართოება - თამბაქოს ნაწარმის სასაქონლო ნიშნის, ბრენდის, ემბლემის, სავაჭრო ნიშნის, ლოგოს ან ნებისმიერი სხვა განმასხვავებელი ნიშნის (მათ შორის ფერთა განსხვავებული კომბინაციების) იმგვარი კავშირი სხვა,  პროდუქტთან ან მომსახურებასთან, როდესაც თამბაქოს პროდუქტი და სხვა პროდუქტი ან მომსახურება ასოცირებულია  ერთმანეთთან.“;</w:t>
      </w:r>
    </w:p>
    <w:p w:rsidR="003E4795" w:rsidRDefault="003E4795" w:rsidP="003E4795">
      <w:pPr>
        <w:spacing w:after="0" w:line="240" w:lineRule="auto"/>
        <w:ind w:firstLine="709"/>
        <w:jc w:val="both"/>
        <w:rPr>
          <w:rFonts w:ascii="Sylfaen" w:hAnsi="Sylfaen"/>
          <w:lang w:val="ka-GE"/>
        </w:rPr>
      </w:pPr>
    </w:p>
    <w:p w:rsidR="003E4795" w:rsidRDefault="003E4795" w:rsidP="003E4795">
      <w:pPr>
        <w:numPr>
          <w:ilvl w:val="0"/>
          <w:numId w:val="1"/>
        </w:numPr>
        <w:spacing w:after="0" w:line="240" w:lineRule="auto"/>
        <w:ind w:firstLine="720"/>
        <w:contextualSpacing/>
        <w:jc w:val="both"/>
        <w:rPr>
          <w:rFonts w:ascii="Sylfaen" w:hAnsi="Sylfaen"/>
          <w:b/>
          <w:lang w:val="ka-GE"/>
        </w:rPr>
      </w:pPr>
      <w:r>
        <w:rPr>
          <w:rFonts w:ascii="Sylfaen" w:hAnsi="Sylfaen"/>
          <w:b/>
          <w:lang w:val="ka-GE"/>
        </w:rPr>
        <w:t>მე-5 მუხლის მე-3 პუნქტს დაემატოს შემდეგი შინაარსის „თ“ ქვეპუნქტი:</w:t>
      </w:r>
    </w:p>
    <w:p w:rsidR="003E4795" w:rsidRDefault="003E4795" w:rsidP="003E4795">
      <w:pPr>
        <w:spacing w:after="0" w:line="240" w:lineRule="auto"/>
        <w:ind w:firstLine="720"/>
        <w:contextualSpacing/>
        <w:jc w:val="both"/>
        <w:rPr>
          <w:rFonts w:ascii="Sylfaen" w:hAnsi="Sylfaen"/>
          <w:lang w:val="ka-GE"/>
        </w:rPr>
      </w:pPr>
      <w:r>
        <w:rPr>
          <w:rFonts w:ascii="Sylfaen" w:hAnsi="Sylfaen"/>
          <w:lang w:val="ka-GE"/>
        </w:rPr>
        <w:t xml:space="preserve">„თ) ბრენდის გაფართოება, აგრეთვე, სავაჭრო ობიექტში, თამბაქოს ნაწარმის სავაჭრო მოწყობილობების შიდა ან გარე ნაწილზე იმგვარი აღნიშვნების, სურათების, სპეციალური განათების, ციფრული მასალის ან ტექსტების განთავსება, ასევე ამ საგნების იმგვარი დიზაინი, რომელიც ახდენს </w:t>
      </w:r>
      <w:r>
        <w:rPr>
          <w:rFonts w:ascii="Sylfaen" w:hAnsi="Sylfaen"/>
          <w:color w:val="FF0000"/>
          <w:lang w:val="ka-GE"/>
        </w:rPr>
        <w:t>და</w:t>
      </w:r>
      <w:r>
        <w:rPr>
          <w:rFonts w:ascii="Sylfaen" w:hAnsi="Sylfaen"/>
          <w:lang w:val="ka-GE"/>
        </w:rPr>
        <w:t xml:space="preserve"> შესაძლოა მოახდინოს მომხმარებლის ყურადღების მიქცევა ან ასოცირება მასში განთავსებული პროდუქტებისადმი, თამბაქოს ნაწარმის ან მწარმოებლისადმი.“;</w:t>
      </w:r>
    </w:p>
    <w:p w:rsidR="003E4795" w:rsidRDefault="003E4795" w:rsidP="003E4795">
      <w:pPr>
        <w:spacing w:after="0" w:line="240" w:lineRule="auto"/>
        <w:ind w:firstLine="720"/>
        <w:contextualSpacing/>
        <w:jc w:val="both"/>
        <w:rPr>
          <w:rFonts w:ascii="Sylfaen" w:hAnsi="Sylfaen"/>
          <w:lang w:val="ka-GE"/>
        </w:rPr>
      </w:pPr>
    </w:p>
    <w:p w:rsidR="003E4795" w:rsidRDefault="003E4795" w:rsidP="003E4795">
      <w:pPr>
        <w:spacing w:after="0" w:line="240" w:lineRule="auto"/>
        <w:ind w:left="720"/>
        <w:contextualSpacing/>
        <w:jc w:val="both"/>
        <w:rPr>
          <w:rFonts w:ascii="Sylfaen" w:hAnsi="Sylfaen"/>
          <w:b/>
        </w:rPr>
      </w:pPr>
      <w:r>
        <w:rPr>
          <w:rFonts w:ascii="Sylfaen" w:hAnsi="Sylfaen"/>
          <w:b/>
          <w:lang w:val="ka-GE"/>
        </w:rPr>
        <w:t xml:space="preserve">3. მე-10 მუხლის: </w:t>
      </w:r>
    </w:p>
    <w:p w:rsidR="003E4795" w:rsidRDefault="003E4795" w:rsidP="003E4795">
      <w:pPr>
        <w:spacing w:after="0" w:line="240" w:lineRule="auto"/>
        <w:ind w:firstLine="720"/>
        <w:contextualSpacing/>
        <w:jc w:val="both"/>
        <w:rPr>
          <w:rFonts w:ascii="Sylfaen" w:hAnsi="Sylfaen"/>
          <w:b/>
        </w:rPr>
      </w:pPr>
      <w:r>
        <w:rPr>
          <w:rFonts w:ascii="Sylfaen" w:hAnsi="Sylfaen"/>
          <w:b/>
          <w:lang w:val="ka-GE"/>
        </w:rPr>
        <w:t xml:space="preserve">ა) პირველი პუნქტის: </w:t>
      </w:r>
    </w:p>
    <w:p w:rsidR="003E4795" w:rsidRDefault="003E4795" w:rsidP="003E4795">
      <w:pPr>
        <w:spacing w:after="0" w:line="240" w:lineRule="auto"/>
        <w:ind w:firstLine="709"/>
        <w:jc w:val="both"/>
        <w:rPr>
          <w:rFonts w:ascii="Sylfaen" w:hAnsi="Sylfaen"/>
          <w:b/>
          <w:lang w:val="ka-GE"/>
        </w:rPr>
      </w:pPr>
      <w:r>
        <w:rPr>
          <w:rFonts w:ascii="Sylfaen" w:hAnsi="Sylfaen"/>
          <w:b/>
          <w:lang w:val="ka-GE"/>
        </w:rPr>
        <w:t>ა.ა) „ბ“ ქვეპუნქტი ჩამოყალიბდეს შემდეგი რედაქციით:</w:t>
      </w:r>
    </w:p>
    <w:p w:rsidR="003E4795" w:rsidRDefault="003E4795" w:rsidP="003E4795">
      <w:pPr>
        <w:spacing w:after="0" w:line="240" w:lineRule="auto"/>
        <w:ind w:firstLine="709"/>
        <w:jc w:val="both"/>
        <w:rPr>
          <w:rFonts w:ascii="Sylfaen" w:hAnsi="Sylfaen"/>
          <w:lang w:val="ka-GE"/>
        </w:rPr>
      </w:pPr>
      <w:r>
        <w:rPr>
          <w:rFonts w:ascii="Sylfaen" w:hAnsi="Sylfaen"/>
          <w:lang w:val="ka-GE"/>
        </w:rPr>
        <w:t>„ბ) საზოგადოებრივ ტრანსპორტში;“;</w:t>
      </w:r>
    </w:p>
    <w:p w:rsidR="003E4795" w:rsidRDefault="003E4795" w:rsidP="003E4795">
      <w:pPr>
        <w:spacing w:after="0" w:line="240" w:lineRule="auto"/>
        <w:ind w:firstLine="709"/>
        <w:jc w:val="both"/>
        <w:rPr>
          <w:rFonts w:ascii="Sylfaen" w:hAnsi="Sylfaen"/>
          <w:b/>
          <w:lang w:val="ka-GE"/>
        </w:rPr>
      </w:pPr>
      <w:r>
        <w:rPr>
          <w:rFonts w:ascii="Sylfaen" w:hAnsi="Sylfaen"/>
          <w:b/>
          <w:lang w:val="ka-GE"/>
        </w:rPr>
        <w:t>ა.ბ) „ბ“ ქვეპუნქტის შემდეგ დაემატოს შემდეგი შინაარსის „ბ</w:t>
      </w:r>
      <w:r>
        <w:rPr>
          <w:rFonts w:ascii="Sylfaen" w:hAnsi="Sylfaen"/>
          <w:b/>
          <w:vertAlign w:val="superscript"/>
          <w:lang w:val="ka-GE"/>
        </w:rPr>
        <w:t>1</w:t>
      </w:r>
      <w:r>
        <w:rPr>
          <w:rFonts w:ascii="Sylfaen" w:hAnsi="Sylfaen"/>
          <w:b/>
          <w:lang w:val="ka-GE"/>
        </w:rPr>
        <w:t>“ ქვეპუნქტი:</w:t>
      </w:r>
    </w:p>
    <w:p w:rsidR="003E4795" w:rsidRDefault="003E4795" w:rsidP="003E4795">
      <w:pPr>
        <w:spacing w:after="0" w:line="240" w:lineRule="auto"/>
        <w:ind w:firstLine="709"/>
        <w:jc w:val="both"/>
        <w:rPr>
          <w:rFonts w:ascii="Sylfaen" w:hAnsi="Sylfaen"/>
          <w:lang w:val="ka-GE"/>
        </w:rPr>
      </w:pPr>
      <w:r>
        <w:rPr>
          <w:rFonts w:ascii="Sylfaen" w:hAnsi="Sylfaen"/>
          <w:lang w:val="ka-GE"/>
        </w:rPr>
        <w:t>„ბ</w:t>
      </w:r>
      <w:r>
        <w:rPr>
          <w:rFonts w:ascii="Sylfaen" w:hAnsi="Sylfaen"/>
          <w:vertAlign w:val="superscript"/>
          <w:lang w:val="ka-GE"/>
        </w:rPr>
        <w:t>1</w:t>
      </w:r>
      <w:r>
        <w:rPr>
          <w:rFonts w:ascii="Sylfaen" w:hAnsi="Sylfaen"/>
          <w:lang w:val="ka-GE"/>
        </w:rPr>
        <w:t>) ავტოსატრანსპორტო საშუალებაში (ავტომობილში), როდესაც ამ ავტოსატრანსპორტო საშუალებით (ავტომობილით) ხდება არასრულწლოვნის გადაყვანა;“;</w:t>
      </w:r>
    </w:p>
    <w:p w:rsidR="003E4795" w:rsidRDefault="003E4795" w:rsidP="003E4795">
      <w:pPr>
        <w:spacing w:after="0" w:line="240" w:lineRule="auto"/>
        <w:ind w:firstLine="709"/>
        <w:jc w:val="both"/>
        <w:rPr>
          <w:rFonts w:ascii="Sylfaen" w:hAnsi="Sylfaen"/>
          <w:b/>
          <w:lang w:val="ka-GE"/>
        </w:rPr>
      </w:pPr>
      <w:r>
        <w:rPr>
          <w:rFonts w:ascii="Sylfaen" w:hAnsi="Sylfaen"/>
          <w:b/>
          <w:lang w:val="ka-GE"/>
        </w:rPr>
        <w:t>ბ) მე-8 პუნქტის „ბ“ ქვეპუნქტი ჩამოყალიბდეს შემდეგი რედაქციით:</w:t>
      </w:r>
    </w:p>
    <w:p w:rsidR="003E4795" w:rsidRDefault="003E4795" w:rsidP="003E4795">
      <w:pPr>
        <w:spacing w:after="0" w:line="240" w:lineRule="auto"/>
        <w:ind w:firstLine="709"/>
        <w:jc w:val="both"/>
        <w:rPr>
          <w:rFonts w:ascii="Sylfaen" w:hAnsi="Sylfaen"/>
          <w:lang w:val="ka-GE"/>
        </w:rPr>
      </w:pPr>
      <w:r>
        <w:rPr>
          <w:rFonts w:ascii="Sylfaen" w:hAnsi="Sylfaen"/>
          <w:lang w:val="ka-GE"/>
        </w:rPr>
        <w:t>„ბ) არ დაუშვას ამ მუხლის პირველი პუნქტით განსაზღვრულ იმ შენობა-ნაგებობაში ან/და ტერიტორიაზე, სადაც ის საქმიანობას ეწევა, თამბაქოს მოხმარების შედეგად არსებული კვამლის, აეროზოლის, ფერფლის, ნამწვის არსებობა, აგრეთვე ჩილიმისა და საფერფლის განთავსება;“.</w:t>
      </w:r>
    </w:p>
    <w:p w:rsidR="003E4795" w:rsidRDefault="003E4795" w:rsidP="003E4795">
      <w:pPr>
        <w:spacing w:after="0" w:line="240" w:lineRule="auto"/>
        <w:ind w:firstLine="709"/>
        <w:jc w:val="both"/>
        <w:rPr>
          <w:rFonts w:ascii="Sylfaen" w:hAnsi="Sylfaen"/>
          <w:lang w:val="ka-GE"/>
        </w:rPr>
      </w:pPr>
    </w:p>
    <w:p w:rsidR="003E4795" w:rsidRDefault="003E4795" w:rsidP="003E4795">
      <w:pPr>
        <w:spacing w:after="0" w:line="240" w:lineRule="auto"/>
        <w:ind w:firstLine="709"/>
        <w:contextualSpacing/>
        <w:jc w:val="both"/>
        <w:rPr>
          <w:rFonts w:ascii="Sylfaen" w:hAnsi="Sylfaen"/>
          <w:b/>
          <w:lang w:val="ka-GE"/>
        </w:rPr>
      </w:pPr>
      <w:r>
        <w:rPr>
          <w:rFonts w:ascii="Sylfaen" w:hAnsi="Sylfaen"/>
          <w:b/>
          <w:lang w:val="ka-GE"/>
        </w:rPr>
        <w:lastRenderedPageBreak/>
        <w:t>4. 12</w:t>
      </w:r>
      <w:r>
        <w:rPr>
          <w:rFonts w:ascii="Sylfaen" w:hAnsi="Sylfaen"/>
          <w:b/>
          <w:vertAlign w:val="superscript"/>
          <w:lang w:val="ka-GE"/>
        </w:rPr>
        <w:t>1</w:t>
      </w:r>
      <w:r>
        <w:rPr>
          <w:rFonts w:ascii="Sylfaen" w:hAnsi="Sylfaen"/>
          <w:b/>
          <w:lang w:val="ka-GE"/>
        </w:rPr>
        <w:t xml:space="preserve"> მუხლის მე-5 პუნქტი ჩამოყალიბდეს შემდეგი რედაქციით:</w:t>
      </w:r>
    </w:p>
    <w:p w:rsidR="003E4795" w:rsidRDefault="003E4795" w:rsidP="003E4795">
      <w:pPr>
        <w:spacing w:after="0" w:line="240" w:lineRule="auto"/>
        <w:ind w:firstLine="709"/>
        <w:contextualSpacing/>
        <w:jc w:val="both"/>
        <w:rPr>
          <w:rFonts w:ascii="Sylfaen" w:hAnsi="Sylfaen"/>
          <w:lang w:val="ka-GE"/>
        </w:rPr>
      </w:pPr>
      <w:r>
        <w:rPr>
          <w:rFonts w:ascii="Sylfaen" w:hAnsi="Sylfaen"/>
          <w:lang w:val="ka-GE"/>
        </w:rPr>
        <w:t>„5. 2025 წლის 1 იანვრამდე ამ კანონის მე-3 მუხლის „ა.ზ“ ქვეპუნქტით გათვალისწინებული თამბაქოს ახალი ნაწარმის და იმავე მუხლის „ა.ი“ ქვეპუნქტით გათვალისწინებული გასახურებელი თამბაქოს თითოეულ შეფუთვაზე სამედიცინო გაფრთხილება შესაძლებელია განთავსდეს შესაბამისი პიქტოგრამის გარეშე. ამასთანავე, ამ კანონის მე-3 მუხლის „ა.ი“ ქვეპუნქტით გათვალისწინებული გასახურებელი თამბაქოს შემთხვევაში სამედიცინო გაფრთხილება შესაძლებელია არ იკავებდეს გვერდის საერთო ფართობის 30 პროცენტზე ნაკლებს, რომელშიც შედის შემომფარგვლელი ხაზები.“;</w:t>
      </w:r>
    </w:p>
    <w:p w:rsidR="003E4795" w:rsidRDefault="003E4795" w:rsidP="003E4795">
      <w:pPr>
        <w:spacing w:after="0" w:line="240" w:lineRule="auto"/>
        <w:contextualSpacing/>
        <w:jc w:val="both"/>
        <w:rPr>
          <w:rFonts w:ascii="Sylfaen" w:hAnsi="Sylfaen"/>
          <w:lang w:val="ka-GE"/>
        </w:rPr>
      </w:pPr>
    </w:p>
    <w:p w:rsidR="003E4795" w:rsidRDefault="003E4795" w:rsidP="003E4795">
      <w:pPr>
        <w:spacing w:after="0" w:line="240" w:lineRule="auto"/>
        <w:ind w:firstLine="709"/>
        <w:contextualSpacing/>
        <w:jc w:val="both"/>
        <w:rPr>
          <w:rFonts w:ascii="Sylfaen" w:hAnsi="Sylfaen"/>
          <w:lang w:val="ka-GE"/>
        </w:rPr>
      </w:pPr>
    </w:p>
    <w:p w:rsidR="003E4795" w:rsidRDefault="003E4795" w:rsidP="003E4795">
      <w:pPr>
        <w:spacing w:after="0" w:line="240" w:lineRule="auto"/>
        <w:ind w:firstLine="709"/>
        <w:contextualSpacing/>
        <w:jc w:val="both"/>
        <w:rPr>
          <w:rFonts w:ascii="Sylfaen" w:hAnsi="Sylfaen"/>
          <w:b/>
          <w:lang w:val="ka-GE"/>
        </w:rPr>
      </w:pPr>
      <w:r>
        <w:rPr>
          <w:rFonts w:ascii="Sylfaen" w:hAnsi="Sylfaen"/>
          <w:b/>
          <w:lang w:val="ka-GE"/>
        </w:rPr>
        <w:t>მუხლი 2.</w:t>
      </w:r>
    </w:p>
    <w:p w:rsidR="003E4795" w:rsidRDefault="003E4795" w:rsidP="003E4795">
      <w:pPr>
        <w:numPr>
          <w:ilvl w:val="0"/>
          <w:numId w:val="2"/>
        </w:numPr>
        <w:spacing w:after="0" w:line="240" w:lineRule="auto"/>
        <w:ind w:firstLine="709"/>
        <w:contextualSpacing/>
        <w:jc w:val="both"/>
        <w:rPr>
          <w:rFonts w:ascii="Sylfaen" w:hAnsi="Sylfaen"/>
          <w:lang w:val="ka-GE"/>
        </w:rPr>
      </w:pPr>
      <w:r>
        <w:rPr>
          <w:rFonts w:ascii="Sylfaen" w:hAnsi="Sylfaen"/>
          <w:lang w:val="ka-GE"/>
        </w:rPr>
        <w:t>ეს კანონი, გარდა ამ კანონის პირველი მუხლის პირველი-მე-3 პუნქტებისა, ამოქმედდეს გამოქვეყნებისთანავე.</w:t>
      </w:r>
    </w:p>
    <w:p w:rsidR="003E4795" w:rsidRDefault="003E4795" w:rsidP="003E4795">
      <w:pPr>
        <w:numPr>
          <w:ilvl w:val="0"/>
          <w:numId w:val="2"/>
        </w:numPr>
        <w:spacing w:after="0" w:line="240" w:lineRule="auto"/>
        <w:ind w:firstLine="709"/>
        <w:contextualSpacing/>
        <w:jc w:val="both"/>
        <w:rPr>
          <w:rFonts w:ascii="Sylfaen" w:hAnsi="Sylfaen"/>
          <w:lang w:val="ka-GE"/>
        </w:rPr>
      </w:pPr>
      <w:r>
        <w:rPr>
          <w:rFonts w:ascii="Sylfaen" w:hAnsi="Sylfaen"/>
          <w:lang w:val="ka-GE"/>
        </w:rPr>
        <w:t>ამ კანონის პირველი მუხლის პირველი-მე-3 პუნქტები ამოქმედდეს 2022 წლის 1 იანვრიდან.</w:t>
      </w:r>
    </w:p>
    <w:p w:rsidR="003E4795" w:rsidRDefault="003E4795" w:rsidP="003E4795">
      <w:pPr>
        <w:spacing w:after="0" w:line="240" w:lineRule="auto"/>
        <w:ind w:left="709"/>
        <w:contextualSpacing/>
        <w:jc w:val="both"/>
        <w:rPr>
          <w:rFonts w:ascii="Sylfaen" w:hAnsi="Sylfaen"/>
          <w:lang w:val="ka-GE"/>
        </w:rPr>
      </w:pPr>
    </w:p>
    <w:p w:rsidR="003E4795" w:rsidRDefault="003E4795" w:rsidP="003E4795">
      <w:pPr>
        <w:spacing w:after="0" w:line="240" w:lineRule="auto"/>
        <w:ind w:left="709"/>
        <w:contextualSpacing/>
        <w:jc w:val="both"/>
        <w:rPr>
          <w:rFonts w:ascii="Sylfaen" w:hAnsi="Sylfaen"/>
          <w:lang w:val="ka-GE"/>
        </w:rPr>
      </w:pPr>
    </w:p>
    <w:p w:rsidR="003E4795" w:rsidRDefault="003E4795" w:rsidP="003E4795">
      <w:pPr>
        <w:spacing w:after="0" w:line="240" w:lineRule="auto"/>
        <w:ind w:left="709"/>
        <w:contextualSpacing/>
        <w:jc w:val="both"/>
        <w:rPr>
          <w:rFonts w:ascii="Sylfaen" w:hAnsi="Sylfaen"/>
          <w:lang w:val="ka-GE"/>
        </w:rPr>
      </w:pPr>
    </w:p>
    <w:p w:rsidR="003E4795" w:rsidRDefault="003E4795" w:rsidP="003E4795">
      <w:pPr>
        <w:spacing w:after="0" w:line="240" w:lineRule="auto"/>
        <w:contextualSpacing/>
        <w:jc w:val="both"/>
        <w:rPr>
          <w:rFonts w:ascii="Sylfaen" w:hAnsi="Sylfaen"/>
          <w:lang w:val="ka-GE"/>
        </w:rPr>
      </w:pPr>
      <w:r>
        <w:rPr>
          <w:rFonts w:ascii="Sylfaen" w:hAnsi="Sylfaen"/>
          <w:lang w:val="ka-GE"/>
        </w:rPr>
        <w:t>საქართველოს პრეზიდენტი</w:t>
      </w:r>
      <w:r>
        <w:rPr>
          <w:rFonts w:ascii="Sylfaen" w:hAnsi="Sylfaen"/>
          <w:lang w:val="ka-GE"/>
        </w:rPr>
        <w:tab/>
      </w:r>
      <w:r>
        <w:rPr>
          <w:rFonts w:ascii="Sylfaen" w:hAnsi="Sylfaen"/>
          <w:lang w:val="ka-GE"/>
        </w:rPr>
        <w:tab/>
      </w:r>
      <w:r>
        <w:rPr>
          <w:rFonts w:ascii="Sylfaen" w:hAnsi="Sylfaen"/>
          <w:lang w:val="ka-GE"/>
        </w:rPr>
        <w:tab/>
      </w:r>
      <w:r>
        <w:rPr>
          <w:rFonts w:ascii="Sylfaen" w:hAnsi="Sylfaen"/>
          <w:lang w:val="ka-GE"/>
        </w:rPr>
        <w:tab/>
      </w:r>
      <w:r>
        <w:rPr>
          <w:rFonts w:ascii="Sylfaen" w:hAnsi="Sylfaen"/>
          <w:lang w:val="ka-GE"/>
        </w:rPr>
        <w:tab/>
      </w:r>
      <w:r>
        <w:rPr>
          <w:rFonts w:ascii="Sylfaen" w:hAnsi="Sylfaen"/>
          <w:lang w:val="ka-GE"/>
        </w:rPr>
        <w:tab/>
        <w:t>სალომე ზურაბიშვილი</w:t>
      </w:r>
    </w:p>
    <w:p w:rsidR="003E4795" w:rsidRDefault="003E4795" w:rsidP="003E4795">
      <w:pPr>
        <w:spacing w:after="0" w:line="240" w:lineRule="auto"/>
        <w:contextualSpacing/>
        <w:jc w:val="both"/>
        <w:rPr>
          <w:rFonts w:ascii="Sylfaen" w:hAnsi="Sylfaen"/>
          <w:lang w:val="ka-GE"/>
        </w:rPr>
      </w:pPr>
    </w:p>
    <w:p w:rsidR="003E4795" w:rsidRDefault="003E4795" w:rsidP="003E4795">
      <w:pPr>
        <w:spacing w:after="0" w:line="240" w:lineRule="auto"/>
        <w:contextualSpacing/>
        <w:jc w:val="both"/>
        <w:rPr>
          <w:rFonts w:ascii="Sylfaen" w:hAnsi="Sylfaen"/>
          <w:lang w:val="ka-GE"/>
        </w:rPr>
      </w:pPr>
      <w:r>
        <w:rPr>
          <w:rFonts w:ascii="Sylfaen" w:hAnsi="Sylfaen"/>
          <w:lang w:val="ka-GE"/>
        </w:rPr>
        <w:t>თბილისი,</w:t>
      </w:r>
    </w:p>
    <w:p w:rsidR="003E4795" w:rsidRDefault="003E4795" w:rsidP="003E4795">
      <w:pPr>
        <w:spacing w:after="0" w:line="240" w:lineRule="auto"/>
        <w:contextualSpacing/>
        <w:jc w:val="both"/>
        <w:rPr>
          <w:rFonts w:ascii="Sylfaen" w:hAnsi="Sylfaen"/>
          <w:lang w:val="ka-GE"/>
        </w:rPr>
      </w:pPr>
    </w:p>
    <w:p w:rsidR="003E4795" w:rsidRDefault="003E4795" w:rsidP="003E4795">
      <w:pPr>
        <w:spacing w:after="0" w:line="240" w:lineRule="auto"/>
        <w:contextualSpacing/>
        <w:jc w:val="both"/>
        <w:rPr>
          <w:rFonts w:ascii="Sylfaen" w:hAnsi="Sylfaen"/>
          <w:lang w:val="ka-GE"/>
        </w:rPr>
      </w:pPr>
      <w:r>
        <w:rPr>
          <w:rFonts w:ascii="Sylfaen" w:hAnsi="Sylfaen"/>
          <w:lang w:val="ka-GE"/>
        </w:rPr>
        <w:t>2021 წლის...</w:t>
      </w:r>
    </w:p>
    <w:p w:rsidR="003E4795" w:rsidRDefault="003E4795" w:rsidP="003E4795">
      <w:pPr>
        <w:ind w:firstLine="720"/>
        <w:jc w:val="center"/>
        <w:rPr>
          <w:rFonts w:ascii="Sylfaen" w:hAnsi="Sylfaen"/>
          <w:lang w:val="ka-GE"/>
        </w:rPr>
      </w:pPr>
    </w:p>
    <w:p w:rsidR="003E4795" w:rsidRDefault="003E4795" w:rsidP="003E4795">
      <w:pPr>
        <w:ind w:firstLine="720"/>
        <w:jc w:val="center"/>
        <w:rPr>
          <w:rFonts w:ascii="Sylfaen" w:hAnsi="Sylfaen"/>
          <w:lang w:val="ka-GE"/>
        </w:rPr>
      </w:pPr>
    </w:p>
    <w:p w:rsidR="003E4795" w:rsidRDefault="003E4795" w:rsidP="003E4795">
      <w:pPr>
        <w:ind w:firstLine="720"/>
        <w:jc w:val="center"/>
        <w:rPr>
          <w:rFonts w:ascii="Sylfaen" w:hAnsi="Sylfaen"/>
          <w:lang w:val="ka-GE"/>
        </w:rPr>
      </w:pPr>
    </w:p>
    <w:p w:rsidR="003E4795" w:rsidRDefault="003E4795" w:rsidP="003E4795">
      <w:pPr>
        <w:ind w:firstLine="720"/>
        <w:jc w:val="center"/>
        <w:rPr>
          <w:rFonts w:ascii="Sylfaen" w:hAnsi="Sylfaen"/>
          <w:lang w:val="ka-GE"/>
        </w:rPr>
      </w:pPr>
    </w:p>
    <w:p w:rsidR="00543E71" w:rsidRDefault="00543E71">
      <w:bookmarkStart w:id="0" w:name="_GoBack"/>
      <w:bookmarkEnd w:id="0"/>
    </w:p>
    <w:sectPr w:rsidR="00543E7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02661"/>
    <w:multiLevelType w:val="hybridMultilevel"/>
    <w:tmpl w:val="119274FC"/>
    <w:lvl w:ilvl="0" w:tplc="62BA16DA">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 w15:restartNumberingAfterBreak="0">
    <w:nsid w:val="50674A24"/>
    <w:multiLevelType w:val="hybridMultilevel"/>
    <w:tmpl w:val="99862430"/>
    <w:lvl w:ilvl="0" w:tplc="31C83A0E">
      <w:start w:val="1"/>
      <w:numFmt w:val="decimal"/>
      <w:lvlText w:val="%1."/>
      <w:lvlJc w:val="left"/>
      <w:pPr>
        <w:ind w:left="1069" w:hanging="360"/>
      </w:pPr>
    </w:lvl>
    <w:lvl w:ilvl="1" w:tplc="04090019">
      <w:start w:val="1"/>
      <w:numFmt w:val="lowerLetter"/>
      <w:lvlText w:val="%2."/>
      <w:lvlJc w:val="left"/>
      <w:pPr>
        <w:ind w:left="1789" w:hanging="360"/>
      </w:pPr>
    </w:lvl>
    <w:lvl w:ilvl="2" w:tplc="0409001B">
      <w:start w:val="1"/>
      <w:numFmt w:val="lowerRoman"/>
      <w:lvlText w:val="%3."/>
      <w:lvlJc w:val="right"/>
      <w:pPr>
        <w:ind w:left="2509" w:hanging="180"/>
      </w:pPr>
    </w:lvl>
    <w:lvl w:ilvl="3" w:tplc="0409000F">
      <w:start w:val="1"/>
      <w:numFmt w:val="decimal"/>
      <w:lvlText w:val="%4."/>
      <w:lvlJc w:val="left"/>
      <w:pPr>
        <w:ind w:left="3229" w:hanging="360"/>
      </w:pPr>
    </w:lvl>
    <w:lvl w:ilvl="4" w:tplc="04090019">
      <w:start w:val="1"/>
      <w:numFmt w:val="lowerLetter"/>
      <w:lvlText w:val="%5."/>
      <w:lvlJc w:val="left"/>
      <w:pPr>
        <w:ind w:left="3949" w:hanging="360"/>
      </w:pPr>
    </w:lvl>
    <w:lvl w:ilvl="5" w:tplc="0409001B">
      <w:start w:val="1"/>
      <w:numFmt w:val="lowerRoman"/>
      <w:lvlText w:val="%6."/>
      <w:lvlJc w:val="right"/>
      <w:pPr>
        <w:ind w:left="4669" w:hanging="180"/>
      </w:pPr>
    </w:lvl>
    <w:lvl w:ilvl="6" w:tplc="0409000F">
      <w:start w:val="1"/>
      <w:numFmt w:val="decimal"/>
      <w:lvlText w:val="%7."/>
      <w:lvlJc w:val="left"/>
      <w:pPr>
        <w:ind w:left="5389" w:hanging="360"/>
      </w:pPr>
    </w:lvl>
    <w:lvl w:ilvl="7" w:tplc="04090019">
      <w:start w:val="1"/>
      <w:numFmt w:val="lowerLetter"/>
      <w:lvlText w:val="%8."/>
      <w:lvlJc w:val="left"/>
      <w:pPr>
        <w:ind w:left="6109" w:hanging="360"/>
      </w:pPr>
    </w:lvl>
    <w:lvl w:ilvl="8" w:tplc="0409001B">
      <w:start w:val="1"/>
      <w:numFmt w:val="lowerRoman"/>
      <w:lvlText w:val="%9."/>
      <w:lvlJc w:val="right"/>
      <w:pPr>
        <w:ind w:left="6829"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4795"/>
    <w:rsid w:val="003E4795"/>
    <w:rsid w:val="00543E7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448604-883D-4D46-BEC9-84E880824D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E4795"/>
    <w:pPr>
      <w:spacing w:line="25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450</Words>
  <Characters>2569</Characters>
  <Application>Microsoft Office Word</Application>
  <DocSecurity>0</DocSecurity>
  <Lines>21</Lines>
  <Paragraphs>6</Paragraphs>
  <ScaleCrop>false</ScaleCrop>
  <Company/>
  <LinksUpToDate>false</LinksUpToDate>
  <CharactersWithSpaces>3013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kosmo</dc:creator>
  <cp:keywords/>
  <dc:description/>
  <cp:lastModifiedBy>kosmo</cp:lastModifiedBy>
  <cp:revision>1</cp:revision>
  <dcterms:created xsi:type="dcterms:W3CDTF">2021-11-26T17:43:00Z</dcterms:created>
  <dcterms:modified xsi:type="dcterms:W3CDTF">2021-11-26T17:44:00Z</dcterms:modified>
</cp:coreProperties>
</file>