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0F92" w:rsidRPr="00B9469D" w:rsidRDefault="00150F92" w:rsidP="00740A14">
      <w:pPr>
        <w:jc w:val="right"/>
        <w:rPr>
          <w:rFonts w:ascii="Sylfaen" w:hAnsi="Sylfaen" w:cs="Menlo Regular"/>
          <w:b/>
          <w:i/>
          <w:szCs w:val="24"/>
          <w:u w:val="single"/>
          <w:lang w:val="ka-GE"/>
        </w:rPr>
      </w:pPr>
      <w:r w:rsidRPr="00B9469D">
        <w:rPr>
          <w:rFonts w:ascii="Sylfaen" w:hAnsi="Sylfaen" w:cs="Menlo Regular"/>
          <w:b/>
          <w:i/>
          <w:szCs w:val="24"/>
          <w:u w:val="single"/>
          <w:lang w:val="ka-GE"/>
        </w:rPr>
        <w:t>პროექტი</w:t>
      </w:r>
    </w:p>
    <w:p w:rsidR="00004C22" w:rsidRPr="00B9469D" w:rsidRDefault="00004C22" w:rsidP="00740A14">
      <w:pPr>
        <w:rPr>
          <w:rFonts w:ascii="Sylfaen" w:hAnsi="Sylfaen"/>
          <w:szCs w:val="24"/>
          <w:lang w:val="ka-GE"/>
        </w:rPr>
      </w:pPr>
    </w:p>
    <w:p w:rsidR="008A6248" w:rsidRPr="00B9469D" w:rsidRDefault="00004C22" w:rsidP="00740A14">
      <w:pPr>
        <w:jc w:val="center"/>
        <w:rPr>
          <w:rFonts w:ascii="Sylfaen" w:hAnsi="Sylfaen" w:cs="Menlo Regular"/>
          <w:b/>
          <w:szCs w:val="24"/>
          <w:lang w:val="ka-GE"/>
        </w:rPr>
      </w:pPr>
      <w:r w:rsidRPr="00B9469D">
        <w:rPr>
          <w:rFonts w:ascii="Sylfaen" w:hAnsi="Sylfaen" w:cs="Menlo Regular"/>
          <w:b/>
          <w:szCs w:val="24"/>
          <w:lang w:val="ka-GE"/>
        </w:rPr>
        <w:t>საქართველოს</w:t>
      </w:r>
      <w:r w:rsidR="00CC5C00" w:rsidRPr="00B9469D">
        <w:rPr>
          <w:rFonts w:ascii="Sylfaen" w:hAnsi="Sylfaen" w:cs="Menlo Regular"/>
          <w:b/>
          <w:szCs w:val="24"/>
          <w:lang w:val="ka-GE"/>
        </w:rPr>
        <w:t xml:space="preserve"> ორგანული</w:t>
      </w:r>
      <w:r w:rsidRPr="00B9469D">
        <w:rPr>
          <w:rFonts w:ascii="Sylfaen" w:hAnsi="Sylfaen"/>
          <w:b/>
          <w:szCs w:val="24"/>
          <w:lang w:val="ka-GE"/>
        </w:rPr>
        <w:t xml:space="preserve"> </w:t>
      </w:r>
      <w:r w:rsidRPr="00B9469D">
        <w:rPr>
          <w:rFonts w:ascii="Sylfaen" w:hAnsi="Sylfaen" w:cs="Menlo Regular"/>
          <w:b/>
          <w:szCs w:val="24"/>
          <w:lang w:val="ka-GE"/>
        </w:rPr>
        <w:t>კანონი</w:t>
      </w:r>
      <w:r w:rsidR="00150F92" w:rsidRPr="00B9469D">
        <w:rPr>
          <w:rFonts w:ascii="Sylfaen" w:hAnsi="Sylfaen" w:cs="Menlo Regular"/>
          <w:b/>
          <w:szCs w:val="24"/>
          <w:lang w:val="ka-GE"/>
        </w:rPr>
        <w:t xml:space="preserve"> </w:t>
      </w:r>
    </w:p>
    <w:p w:rsidR="00A67D1B" w:rsidRPr="00B9469D" w:rsidRDefault="00A67D1B" w:rsidP="00740A14">
      <w:pPr>
        <w:jc w:val="center"/>
        <w:rPr>
          <w:rFonts w:ascii="Sylfaen" w:hAnsi="Sylfaen" w:cs="Menlo Regular"/>
          <w:b/>
          <w:szCs w:val="24"/>
          <w:lang w:val="ka-GE"/>
        </w:rPr>
      </w:pPr>
    </w:p>
    <w:p w:rsidR="00150F92" w:rsidRPr="00B9469D" w:rsidRDefault="00AE4615" w:rsidP="00740A14">
      <w:pPr>
        <w:jc w:val="center"/>
        <w:rPr>
          <w:rFonts w:ascii="Sylfaen" w:hAnsi="Sylfaen"/>
          <w:b/>
          <w:szCs w:val="24"/>
          <w:lang w:val="ka-GE"/>
        </w:rPr>
      </w:pPr>
      <w:r w:rsidRPr="00B9469D">
        <w:rPr>
          <w:rFonts w:ascii="Sylfaen" w:hAnsi="Sylfaen"/>
          <w:b/>
          <w:szCs w:val="24"/>
          <w:lang w:val="ka-GE"/>
        </w:rPr>
        <w:t>„</w:t>
      </w:r>
      <w:r w:rsidR="008A6248" w:rsidRPr="00B9469D">
        <w:rPr>
          <w:rFonts w:ascii="Sylfaen" w:hAnsi="Sylfaen"/>
          <w:b/>
          <w:szCs w:val="24"/>
          <w:lang w:val="ka-GE"/>
        </w:rPr>
        <w:t xml:space="preserve">საქართველოს </w:t>
      </w:r>
      <w:r w:rsidR="00CC5C00" w:rsidRPr="00B9469D">
        <w:rPr>
          <w:rFonts w:ascii="Sylfaen" w:hAnsi="Sylfaen"/>
          <w:b/>
          <w:szCs w:val="24"/>
          <w:lang w:val="ka-GE"/>
        </w:rPr>
        <w:t>ეროვნული ბანკის</w:t>
      </w:r>
      <w:r w:rsidR="003A7426" w:rsidRPr="00B9469D">
        <w:rPr>
          <w:rFonts w:ascii="Sylfaen" w:hAnsi="Sylfaen"/>
          <w:b/>
          <w:szCs w:val="24"/>
          <w:lang w:val="ka-GE"/>
        </w:rPr>
        <w:t xml:space="preserve"> შესახებ</w:t>
      </w:r>
      <w:r w:rsidRPr="00B9469D">
        <w:rPr>
          <w:rFonts w:ascii="Sylfaen" w:hAnsi="Sylfaen"/>
          <w:b/>
          <w:szCs w:val="24"/>
          <w:lang w:val="ka-GE"/>
        </w:rPr>
        <w:t>“</w:t>
      </w:r>
      <w:r w:rsidR="00150F92" w:rsidRPr="00B9469D">
        <w:rPr>
          <w:rFonts w:ascii="Sylfaen" w:hAnsi="Sylfaen"/>
          <w:b/>
          <w:szCs w:val="24"/>
          <w:lang w:val="ka-GE"/>
        </w:rPr>
        <w:t xml:space="preserve"> საქართველოს </w:t>
      </w:r>
      <w:r w:rsidR="00CC5C00" w:rsidRPr="00B9469D">
        <w:rPr>
          <w:rFonts w:ascii="Sylfaen" w:hAnsi="Sylfaen"/>
          <w:b/>
          <w:szCs w:val="24"/>
          <w:lang w:val="ka-GE"/>
        </w:rPr>
        <w:t xml:space="preserve">ორგანულ </w:t>
      </w:r>
      <w:r w:rsidR="00150F92" w:rsidRPr="00B9469D">
        <w:rPr>
          <w:rFonts w:ascii="Sylfaen" w:hAnsi="Sylfaen"/>
          <w:b/>
          <w:szCs w:val="24"/>
          <w:lang w:val="ka-GE"/>
        </w:rPr>
        <w:t>კანონში ცვლილების შეტანის თაობაზე</w:t>
      </w:r>
    </w:p>
    <w:p w:rsidR="00004C22" w:rsidRPr="00B9469D" w:rsidRDefault="00004C22" w:rsidP="00740A14">
      <w:pPr>
        <w:jc w:val="center"/>
        <w:rPr>
          <w:rFonts w:ascii="Sylfaen" w:hAnsi="Sylfaen" w:cs="Sylfaen"/>
          <w:szCs w:val="24"/>
          <w:lang w:val="ka-GE"/>
        </w:rPr>
      </w:pPr>
    </w:p>
    <w:p w:rsidR="00004C22" w:rsidRPr="00B9469D" w:rsidRDefault="00004C22" w:rsidP="00740A14">
      <w:pPr>
        <w:jc w:val="center"/>
        <w:rPr>
          <w:rFonts w:ascii="Sylfaen" w:hAnsi="Sylfaen"/>
          <w:szCs w:val="24"/>
          <w:lang w:val="ka-GE"/>
        </w:rPr>
      </w:pPr>
    </w:p>
    <w:p w:rsidR="00004C22" w:rsidRPr="00B9469D" w:rsidRDefault="00004C22" w:rsidP="002E025C">
      <w:pPr>
        <w:ind w:firstLine="720"/>
        <w:jc w:val="both"/>
        <w:rPr>
          <w:rFonts w:ascii="Sylfaen" w:hAnsi="Sylfaen"/>
          <w:szCs w:val="24"/>
          <w:lang w:val="ka-GE"/>
        </w:rPr>
      </w:pPr>
      <w:r w:rsidRPr="00B9469D">
        <w:rPr>
          <w:rFonts w:ascii="Sylfaen" w:hAnsi="Sylfaen" w:cs="Menlo Regular"/>
          <w:b/>
          <w:szCs w:val="24"/>
          <w:lang w:val="ka-GE"/>
        </w:rPr>
        <w:t>მუხლი</w:t>
      </w:r>
      <w:r w:rsidRPr="00B9469D">
        <w:rPr>
          <w:rFonts w:ascii="Sylfaen" w:hAnsi="Sylfaen"/>
          <w:b/>
          <w:szCs w:val="24"/>
          <w:lang w:val="ka-GE"/>
        </w:rPr>
        <w:t xml:space="preserve"> 1.</w:t>
      </w:r>
      <w:r w:rsidRPr="00B9469D">
        <w:rPr>
          <w:rFonts w:ascii="Sylfaen" w:hAnsi="Sylfaen"/>
          <w:szCs w:val="24"/>
          <w:lang w:val="ka-GE"/>
        </w:rPr>
        <w:t xml:space="preserve"> </w:t>
      </w:r>
      <w:r w:rsidR="002E025C" w:rsidRPr="00B9469D">
        <w:rPr>
          <w:rFonts w:ascii="Sylfaen" w:hAnsi="Sylfaen"/>
          <w:szCs w:val="24"/>
          <w:lang w:val="ka-GE"/>
        </w:rPr>
        <w:t>„საქართველოს ეროვნული ბანკის შესახებ“ საქართველოს ორგანულ კანონში (საქართველოს საკანონმდებლო მაცნე, №29, 12.10.2009, მუხ. 159)</w:t>
      </w:r>
      <w:r w:rsidR="00AE4615" w:rsidRPr="00B9469D">
        <w:rPr>
          <w:rFonts w:ascii="Sylfaen" w:hAnsi="Sylfaen"/>
          <w:szCs w:val="24"/>
          <w:lang w:val="ka-GE"/>
        </w:rPr>
        <w:t xml:space="preserve"> შეტანილ იქნეს შემდეგი ცვლილებ</w:t>
      </w:r>
      <w:r w:rsidR="008A6248" w:rsidRPr="00B9469D">
        <w:rPr>
          <w:rFonts w:ascii="Sylfaen" w:hAnsi="Sylfaen"/>
          <w:szCs w:val="24"/>
          <w:lang w:val="ka-GE"/>
        </w:rPr>
        <w:t>ა</w:t>
      </w:r>
      <w:r w:rsidR="00AE4615" w:rsidRPr="00B9469D">
        <w:rPr>
          <w:rFonts w:ascii="Sylfaen" w:hAnsi="Sylfaen"/>
          <w:szCs w:val="24"/>
          <w:lang w:val="ka-GE"/>
        </w:rPr>
        <w:t>:</w:t>
      </w:r>
      <w:r w:rsidR="002E025C" w:rsidRPr="00B9469D">
        <w:rPr>
          <w:rFonts w:ascii="Sylfaen" w:hAnsi="Sylfaen"/>
          <w:szCs w:val="24"/>
          <w:lang w:val="ka-GE"/>
        </w:rPr>
        <w:t xml:space="preserve"> </w:t>
      </w:r>
    </w:p>
    <w:p w:rsidR="00CC5C00" w:rsidRPr="00B9469D" w:rsidRDefault="00CC5C00" w:rsidP="00740A14">
      <w:pPr>
        <w:jc w:val="both"/>
        <w:rPr>
          <w:rFonts w:ascii="Sylfaen" w:hAnsi="Sylfaen"/>
          <w:szCs w:val="24"/>
          <w:lang w:val="ka-GE"/>
        </w:rPr>
      </w:pP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1. მე-2 მუხლს დაემატოს შემდეგი შინაარსის „ჰ</w:t>
      </w:r>
      <w:r w:rsidR="00F20D8A" w:rsidRPr="00B9469D">
        <w:rPr>
          <w:rFonts w:ascii="Sylfaen" w:hAnsi="Sylfaen"/>
          <w:szCs w:val="24"/>
          <w:vertAlign w:val="superscript"/>
          <w:lang w:val="ka-GE"/>
        </w:rPr>
        <w:t>9</w:t>
      </w:r>
      <w:r w:rsidRPr="00B9469D">
        <w:rPr>
          <w:rFonts w:ascii="Sylfaen" w:hAnsi="Sylfaen"/>
          <w:szCs w:val="24"/>
          <w:lang w:val="ka-GE"/>
        </w:rPr>
        <w:t xml:space="preserve">“ ქვეპუნქტი: </w:t>
      </w:r>
    </w:p>
    <w:p w:rsidR="00CC5C00" w:rsidRPr="00B9469D" w:rsidRDefault="00CC5C00" w:rsidP="00740A14">
      <w:pPr>
        <w:jc w:val="both"/>
        <w:rPr>
          <w:rFonts w:ascii="Sylfaen" w:hAnsi="Sylfaen"/>
          <w:szCs w:val="24"/>
          <w:lang w:val="ka-GE"/>
        </w:rPr>
      </w:pP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„ჰ</w:t>
      </w:r>
      <w:r w:rsidR="00493FBE" w:rsidRPr="00B9469D">
        <w:rPr>
          <w:rFonts w:ascii="Sylfaen" w:hAnsi="Sylfaen"/>
          <w:szCs w:val="24"/>
          <w:vertAlign w:val="superscript"/>
        </w:rPr>
        <w:t>9</w:t>
      </w:r>
      <w:r w:rsidRPr="00B9469D">
        <w:rPr>
          <w:rFonts w:ascii="Sylfaen" w:hAnsi="Sylfaen"/>
          <w:szCs w:val="24"/>
          <w:lang w:val="ka-GE"/>
        </w:rPr>
        <w:t>) საპენსიო სააგენტო - “დაგროვებითი პენსიის შესახებ“ საქართველოს კანონით გათვალისწინებული საჯარო სამართლის იურიდიული პირი - საპენსიო სააგენტო</w:t>
      </w:r>
      <w:r w:rsidR="002E025C" w:rsidRPr="00B9469D">
        <w:rPr>
          <w:rFonts w:ascii="Sylfaen" w:hAnsi="Sylfaen"/>
          <w:szCs w:val="24"/>
          <w:lang w:val="ka-GE"/>
        </w:rPr>
        <w:t>.</w:t>
      </w:r>
      <w:r w:rsidRPr="00B9469D">
        <w:rPr>
          <w:rFonts w:ascii="Sylfaen" w:hAnsi="Sylfaen"/>
          <w:szCs w:val="24"/>
          <w:lang w:val="ka-GE"/>
        </w:rPr>
        <w:t xml:space="preserve">“.  </w:t>
      </w:r>
    </w:p>
    <w:p w:rsidR="00CC5C00" w:rsidRPr="00B9469D" w:rsidRDefault="00CC5C00" w:rsidP="00740A14">
      <w:pPr>
        <w:jc w:val="both"/>
        <w:rPr>
          <w:rFonts w:ascii="Sylfaen" w:hAnsi="Sylfaen"/>
          <w:szCs w:val="24"/>
          <w:lang w:val="ka-GE"/>
        </w:rPr>
      </w:pPr>
    </w:p>
    <w:p w:rsidR="005A6745" w:rsidRPr="00B9469D" w:rsidRDefault="005A6745" w:rsidP="002E025C">
      <w:pPr>
        <w:ind w:firstLine="720"/>
        <w:jc w:val="both"/>
        <w:rPr>
          <w:rFonts w:ascii="Sylfaen" w:hAnsi="Sylfaen"/>
          <w:szCs w:val="24"/>
          <w:lang w:val="ka-GE"/>
        </w:rPr>
      </w:pPr>
      <w:r w:rsidRPr="00B9469D">
        <w:rPr>
          <w:rFonts w:ascii="Sylfaen" w:hAnsi="Sylfaen"/>
          <w:szCs w:val="24"/>
          <w:lang w:val="ka-GE"/>
        </w:rPr>
        <w:t>2. 32-ე მუხლი ჩამოყალიბდეს შემდეგი რედაქციით:</w:t>
      </w:r>
    </w:p>
    <w:p w:rsidR="005A6745" w:rsidRPr="00B9469D" w:rsidRDefault="005A6745" w:rsidP="00740A14">
      <w:pPr>
        <w:jc w:val="both"/>
        <w:rPr>
          <w:rFonts w:ascii="Sylfaen" w:hAnsi="Sylfaen"/>
          <w:b/>
          <w:szCs w:val="24"/>
          <w:lang w:val="ka-GE"/>
        </w:rPr>
      </w:pPr>
    </w:p>
    <w:p w:rsidR="005A6745" w:rsidRPr="00B9469D" w:rsidRDefault="005A6745" w:rsidP="00740A14">
      <w:pPr>
        <w:ind w:hanging="270"/>
        <w:jc w:val="both"/>
        <w:rPr>
          <w:rFonts w:ascii="Sylfaen" w:hAnsi="Sylfaen"/>
          <w:b/>
          <w:szCs w:val="24"/>
          <w:lang w:val="ka-GE"/>
        </w:rPr>
      </w:pPr>
      <w:r w:rsidRPr="00B9469D">
        <w:rPr>
          <w:rFonts w:ascii="Sylfaen" w:hAnsi="Sylfaen"/>
          <w:b/>
          <w:szCs w:val="24"/>
          <w:lang w:val="ka-GE"/>
        </w:rPr>
        <w:t xml:space="preserve">   </w:t>
      </w:r>
      <w:r w:rsidR="002E025C" w:rsidRPr="00B9469D">
        <w:rPr>
          <w:rFonts w:ascii="Sylfaen" w:hAnsi="Sylfaen"/>
          <w:b/>
          <w:szCs w:val="24"/>
          <w:lang w:val="ka-GE"/>
        </w:rPr>
        <w:tab/>
      </w:r>
      <w:r w:rsidR="002E025C" w:rsidRPr="00B9469D">
        <w:rPr>
          <w:rFonts w:ascii="Sylfaen" w:hAnsi="Sylfaen"/>
          <w:b/>
          <w:szCs w:val="24"/>
          <w:lang w:val="ka-GE"/>
        </w:rPr>
        <w:tab/>
      </w:r>
      <w:r w:rsidRPr="00B9469D">
        <w:rPr>
          <w:rFonts w:ascii="Sylfaen" w:hAnsi="Sylfaen"/>
          <w:b/>
          <w:szCs w:val="24"/>
          <w:lang w:val="ka-GE"/>
        </w:rPr>
        <w:t>„მუხლი 32. კომერციული ბანკების, არასაბანკო სადეპოზიტო დაწესებულებებისა და სხვა ფინანსური ინსტიტუტების ანგარიშები ეროვნულ ბანკში</w:t>
      </w:r>
    </w:p>
    <w:p w:rsidR="005A6745" w:rsidRPr="00B9469D" w:rsidRDefault="005A6745" w:rsidP="00740A14">
      <w:pPr>
        <w:jc w:val="both"/>
        <w:rPr>
          <w:rFonts w:ascii="Sylfaen" w:hAnsi="Sylfaen"/>
          <w:b/>
          <w:szCs w:val="24"/>
          <w:lang w:val="ka-GE"/>
        </w:rPr>
      </w:pPr>
    </w:p>
    <w:p w:rsidR="005A6745" w:rsidRPr="00B9469D" w:rsidRDefault="005A6745" w:rsidP="002E025C">
      <w:pPr>
        <w:ind w:firstLine="720"/>
        <w:jc w:val="both"/>
        <w:rPr>
          <w:rFonts w:ascii="Sylfaen" w:hAnsi="Sylfaen"/>
          <w:szCs w:val="24"/>
          <w:lang w:val="ka-GE"/>
        </w:rPr>
      </w:pPr>
      <w:r w:rsidRPr="00B9469D">
        <w:rPr>
          <w:rFonts w:ascii="Sylfaen" w:hAnsi="Sylfaen"/>
          <w:szCs w:val="24"/>
          <w:lang w:val="ka-GE"/>
        </w:rPr>
        <w:t xml:space="preserve">ეროვნული ბანკი უფლებამოსილია ჰქონდეს კომერციული ბანკების, არასაბანკო სადეპოზიტო დაწესებულებების, საპენსიო სააგენტოსა და </w:t>
      </w:r>
      <w:r w:rsidR="008F40FC" w:rsidRPr="00B9469D">
        <w:rPr>
          <w:rFonts w:ascii="Sylfaen" w:hAnsi="Sylfaen"/>
          <w:szCs w:val="24"/>
          <w:lang w:val="ka-GE"/>
        </w:rPr>
        <w:t xml:space="preserve">სხვა </w:t>
      </w:r>
      <w:r w:rsidRPr="00B9469D">
        <w:rPr>
          <w:rFonts w:ascii="Sylfaen" w:hAnsi="Sylfaen"/>
          <w:szCs w:val="24"/>
          <w:lang w:val="ka-GE"/>
        </w:rPr>
        <w:t>მნიშვნელოვანი სისტემის მონაწილეთა ანგარიშები და მიიღოს მათგან დეპოზიტები თავის მიერ დადგენილი წესებისა და პირობების შესაბამისად</w:t>
      </w:r>
      <w:r w:rsidR="002E025C" w:rsidRPr="00B9469D">
        <w:rPr>
          <w:rFonts w:ascii="Sylfaen" w:hAnsi="Sylfaen"/>
          <w:szCs w:val="24"/>
          <w:lang w:val="ka-GE"/>
        </w:rPr>
        <w:t>.</w:t>
      </w:r>
      <w:r w:rsidRPr="00B9469D">
        <w:rPr>
          <w:rFonts w:ascii="Sylfaen" w:hAnsi="Sylfaen"/>
          <w:szCs w:val="24"/>
          <w:lang w:val="ka-GE"/>
        </w:rPr>
        <w:t>“.</w:t>
      </w:r>
    </w:p>
    <w:p w:rsidR="005A6745" w:rsidRPr="00B9469D" w:rsidRDefault="005A6745" w:rsidP="00740A14">
      <w:pPr>
        <w:jc w:val="both"/>
        <w:rPr>
          <w:rFonts w:ascii="Sylfaen" w:hAnsi="Sylfaen"/>
          <w:szCs w:val="24"/>
          <w:lang w:val="ka-GE"/>
        </w:rPr>
      </w:pPr>
    </w:p>
    <w:p w:rsidR="00CC5C00" w:rsidRPr="00B9469D" w:rsidRDefault="005A6745" w:rsidP="002E025C">
      <w:pPr>
        <w:ind w:firstLine="720"/>
        <w:jc w:val="both"/>
        <w:rPr>
          <w:rFonts w:ascii="Sylfaen" w:hAnsi="Sylfaen"/>
          <w:szCs w:val="24"/>
          <w:lang w:val="ka-GE"/>
        </w:rPr>
      </w:pPr>
      <w:r w:rsidRPr="00B9469D">
        <w:rPr>
          <w:rFonts w:ascii="Sylfaen" w:hAnsi="Sylfaen"/>
          <w:szCs w:val="24"/>
          <w:lang w:val="ka-GE"/>
        </w:rPr>
        <w:t>3</w:t>
      </w:r>
      <w:r w:rsidR="00CC5C00" w:rsidRPr="00B9469D">
        <w:rPr>
          <w:rFonts w:ascii="Sylfaen" w:hAnsi="Sylfaen"/>
          <w:szCs w:val="24"/>
          <w:lang w:val="ka-GE"/>
        </w:rPr>
        <w:t xml:space="preserve">. </w:t>
      </w:r>
      <w:r w:rsidR="002E025C" w:rsidRPr="00B9469D">
        <w:rPr>
          <w:rFonts w:ascii="Sylfaen" w:hAnsi="Sylfaen"/>
          <w:szCs w:val="24"/>
          <w:lang w:val="ka-GE"/>
        </w:rPr>
        <w:t xml:space="preserve">კანონს </w:t>
      </w:r>
      <w:r w:rsidR="00CC5C00" w:rsidRPr="00B9469D">
        <w:rPr>
          <w:rFonts w:ascii="Sylfaen" w:hAnsi="Sylfaen"/>
          <w:szCs w:val="24"/>
          <w:lang w:val="ka-GE"/>
        </w:rPr>
        <w:t xml:space="preserve">დაემატოს </w:t>
      </w:r>
      <w:r w:rsidR="002E025C" w:rsidRPr="00B9469D">
        <w:rPr>
          <w:rFonts w:ascii="Sylfaen" w:hAnsi="Sylfaen"/>
          <w:szCs w:val="24"/>
          <w:lang w:val="ka-GE"/>
        </w:rPr>
        <w:t xml:space="preserve">შემდეგი შინაარსის </w:t>
      </w:r>
      <w:r w:rsidR="00CC5C00" w:rsidRPr="00B9469D">
        <w:rPr>
          <w:rFonts w:ascii="Sylfaen" w:hAnsi="Sylfaen"/>
          <w:szCs w:val="24"/>
          <w:lang w:val="ka-GE"/>
        </w:rPr>
        <w:t>52</w:t>
      </w:r>
      <w:r w:rsidR="00AC11A2" w:rsidRPr="00B9469D">
        <w:rPr>
          <w:rFonts w:ascii="Sylfaen" w:hAnsi="Sylfaen"/>
          <w:szCs w:val="24"/>
          <w:vertAlign w:val="superscript"/>
          <w:lang w:val="ka-GE"/>
        </w:rPr>
        <w:t>3</w:t>
      </w:r>
      <w:r w:rsidR="00CC5C00" w:rsidRPr="00B9469D">
        <w:rPr>
          <w:rFonts w:ascii="Sylfaen" w:hAnsi="Sylfaen"/>
          <w:szCs w:val="24"/>
          <w:lang w:val="ka-GE"/>
        </w:rPr>
        <w:t xml:space="preserve">-ე მუხლი: </w:t>
      </w:r>
    </w:p>
    <w:p w:rsidR="00CC5C00" w:rsidRPr="00B9469D" w:rsidRDefault="00CC5C00" w:rsidP="00740A14">
      <w:pPr>
        <w:rPr>
          <w:rFonts w:ascii="Sylfaen" w:hAnsi="Sylfaen"/>
          <w:szCs w:val="24"/>
          <w:lang w:val="ka-GE"/>
        </w:rPr>
      </w:pPr>
    </w:p>
    <w:p w:rsidR="00CC5C00" w:rsidRPr="00B9469D" w:rsidRDefault="00CC5C00" w:rsidP="002E025C">
      <w:pPr>
        <w:ind w:firstLine="720"/>
        <w:rPr>
          <w:rFonts w:ascii="Sylfaen" w:hAnsi="Sylfaen"/>
          <w:b/>
          <w:szCs w:val="24"/>
          <w:lang w:val="ka-GE"/>
        </w:rPr>
      </w:pPr>
      <w:r w:rsidRPr="00B9469D">
        <w:rPr>
          <w:rFonts w:ascii="Sylfaen" w:hAnsi="Sylfaen"/>
          <w:b/>
          <w:szCs w:val="24"/>
          <w:lang w:val="ka-GE"/>
        </w:rPr>
        <w:t>„</w:t>
      </w:r>
      <w:r w:rsidR="005A6745" w:rsidRPr="00B9469D">
        <w:rPr>
          <w:rFonts w:ascii="Sylfaen" w:hAnsi="Sylfaen"/>
          <w:b/>
          <w:szCs w:val="24"/>
          <w:lang w:val="ka-GE"/>
        </w:rPr>
        <w:t xml:space="preserve">მუხლი </w:t>
      </w:r>
      <w:r w:rsidRPr="00B9469D">
        <w:rPr>
          <w:rFonts w:ascii="Sylfaen" w:hAnsi="Sylfaen"/>
          <w:b/>
          <w:szCs w:val="24"/>
          <w:lang w:val="ka-GE"/>
        </w:rPr>
        <w:t>52</w:t>
      </w:r>
      <w:r w:rsidR="00AC11A2" w:rsidRPr="00B9469D">
        <w:rPr>
          <w:rFonts w:ascii="Sylfaen" w:hAnsi="Sylfaen"/>
          <w:b/>
          <w:szCs w:val="24"/>
          <w:vertAlign w:val="superscript"/>
          <w:lang w:val="ka-GE"/>
        </w:rPr>
        <w:t xml:space="preserve">3 </w:t>
      </w:r>
      <w:r w:rsidR="00C11663" w:rsidRPr="00B9469D">
        <w:rPr>
          <w:rFonts w:ascii="Sylfaen" w:hAnsi="Sylfaen"/>
          <w:b/>
          <w:szCs w:val="24"/>
          <w:vertAlign w:val="superscript"/>
          <w:lang w:val="ka-GE"/>
        </w:rPr>
        <w:t xml:space="preserve"> </w:t>
      </w:r>
      <w:r w:rsidRPr="00B9469D">
        <w:rPr>
          <w:rFonts w:ascii="Sylfaen" w:hAnsi="Sylfaen"/>
          <w:b/>
          <w:szCs w:val="24"/>
          <w:lang w:val="ka-GE"/>
        </w:rPr>
        <w:t>საპენსიო სააგენტოს ზედამხედველობა</w:t>
      </w:r>
    </w:p>
    <w:p w:rsidR="00C11663" w:rsidRPr="00B9469D" w:rsidRDefault="00C11663" w:rsidP="00740A14">
      <w:pPr>
        <w:rPr>
          <w:rFonts w:ascii="Sylfaen" w:hAnsi="Sylfaen"/>
          <w:szCs w:val="24"/>
          <w:lang w:val="ka-GE"/>
        </w:rPr>
      </w:pPr>
    </w:p>
    <w:p w:rsidR="00C11663" w:rsidRPr="00B9469D" w:rsidRDefault="00CC5C00" w:rsidP="002E025C">
      <w:pPr>
        <w:ind w:firstLine="720"/>
        <w:rPr>
          <w:rFonts w:ascii="Sylfaen" w:hAnsi="Sylfaen"/>
          <w:szCs w:val="24"/>
          <w:lang w:val="ka-GE"/>
        </w:rPr>
      </w:pPr>
      <w:r w:rsidRPr="00B9469D">
        <w:rPr>
          <w:rFonts w:ascii="Sylfaen" w:hAnsi="Sylfaen"/>
          <w:szCs w:val="24"/>
          <w:lang w:val="ka-GE"/>
        </w:rPr>
        <w:t>ეროვნული ბანკი უფლებამოსილია:</w:t>
      </w:r>
    </w:p>
    <w:p w:rsidR="00CC5C00" w:rsidRPr="00B9469D" w:rsidRDefault="00CC5C00" w:rsidP="00740A14">
      <w:pPr>
        <w:rPr>
          <w:rFonts w:ascii="Sylfaen" w:hAnsi="Sylfaen"/>
          <w:szCs w:val="24"/>
          <w:lang w:val="ka-GE"/>
        </w:rPr>
      </w:pP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 xml:space="preserve">ა) განახორციელოს საპენსიო სააგენტოს საინვესტიციო საქმიანობის პრუდენციული რეგულირება „დაგროვებითი პენსიის შესახებ“ საქართველოს კანონის შესაბამისად; </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 xml:space="preserve">ბ) განახორციელოს საპენსიო სააგენტოს საინვესტიციო საქმიანობის საინვესტიციო პოლიტიკის დოკუმენტით განსაზღვრულ ლიმიტებთან შესაბამისობის პერიოდული </w:t>
      </w:r>
      <w:r w:rsidR="00493FBE" w:rsidRPr="00B9469D">
        <w:rPr>
          <w:rFonts w:ascii="Sylfaen" w:hAnsi="Sylfaen"/>
          <w:szCs w:val="24"/>
          <w:lang w:val="ka-GE"/>
        </w:rPr>
        <w:t>შემოწმება;</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გ) განსაზღვროს  ფინანსური და არაფინანსური ინსტრუმენტების  მინიმალური</w:t>
      </w:r>
      <w:r w:rsidRPr="00B9469D">
        <w:rPr>
          <w:rFonts w:ascii="Sylfaen" w:hAnsi="Sylfaen"/>
          <w:szCs w:val="24"/>
        </w:rPr>
        <w:t xml:space="preserve"> </w:t>
      </w:r>
      <w:r w:rsidRPr="00B9469D">
        <w:rPr>
          <w:rFonts w:ascii="Sylfaen" w:hAnsi="Sylfaen"/>
          <w:szCs w:val="24"/>
          <w:lang w:val="ka-GE"/>
        </w:rPr>
        <w:t xml:space="preserve">დასაშვები რეიტინგი ან დამატებითი მოთხოვნები ფინანსური ინსტრუმენტების ემიტენტების მიმართ, რომელშიც შესაძლოა საპენსიო სააგენტომ განახორციელოს ინვესტირება; </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lastRenderedPageBreak/>
        <w:t>დ) „დაგროვებითი პენსიის შესახებ“ საქართველოს კანონით განსაზღვრული კომპეტენციის ფარგლებში, მნიშვნელოვანი დარღვევის აღმოჩენის შემთხვევაში, მისცეს</w:t>
      </w:r>
      <w:r w:rsidR="001832C9" w:rsidRPr="00B9469D">
        <w:rPr>
          <w:rFonts w:ascii="Sylfaen" w:hAnsi="Sylfaen"/>
          <w:szCs w:val="24"/>
          <w:lang w:val="ka-GE"/>
        </w:rPr>
        <w:t xml:space="preserve"> სავალდებულო ხასიათის</w:t>
      </w:r>
      <w:r w:rsidRPr="00B9469D">
        <w:rPr>
          <w:rFonts w:ascii="Sylfaen" w:hAnsi="Sylfaen"/>
          <w:szCs w:val="24"/>
          <w:lang w:val="ka-GE"/>
        </w:rPr>
        <w:t xml:space="preserve"> მითითება ან</w:t>
      </w:r>
      <w:r w:rsidR="001832C9" w:rsidRPr="00B9469D">
        <w:rPr>
          <w:rFonts w:ascii="Sylfaen" w:hAnsi="Sylfaen"/>
          <w:szCs w:val="24"/>
          <w:lang w:val="ka-GE"/>
        </w:rPr>
        <w:t>/და</w:t>
      </w:r>
      <w:r w:rsidRPr="00B9469D">
        <w:rPr>
          <w:rFonts w:ascii="Sylfaen" w:hAnsi="Sylfaen"/>
          <w:szCs w:val="24"/>
          <w:lang w:val="ka-GE"/>
        </w:rPr>
        <w:t xml:space="preserve"> საჯარო რეკომენდაცია საპენსიო სააგენტოს არსებული ხარვეზის აღმოფხვრის შესახებ</w:t>
      </w:r>
      <w:r w:rsidR="001832C9" w:rsidRPr="00B9469D">
        <w:rPr>
          <w:rFonts w:ascii="Sylfaen" w:hAnsi="Sylfaen"/>
          <w:szCs w:val="24"/>
          <w:lang w:val="ka-GE"/>
        </w:rPr>
        <w:t xml:space="preserve"> გონივრული ვადების მითითებით</w:t>
      </w:r>
      <w:r w:rsidRPr="00B9469D">
        <w:rPr>
          <w:rFonts w:ascii="Sylfaen" w:hAnsi="Sylfaen"/>
          <w:szCs w:val="24"/>
          <w:lang w:val="ka-GE"/>
        </w:rPr>
        <w:t xml:space="preserve">;  </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 xml:space="preserve">ე) განახორციელოს საპენსიო სააგენტოს სპეციალური ადმინისტრირების დროებითი რეჟიმი „დაგროვებითი პენსიის შესახებ“ საქართველოს კანონისა და თავის მიერ დადგენილი წესის შესაბამისად;  </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ვ) დაადგინოს დამატებითი მარეგულირებელი წესები სპეციალიზებული დეპოზიტარისთვის, რომელიც ემსახურება საპენსიო სააგენტოს და რომელიც შეიძლება ეხებოდეს სპეციალიზებული დეპოზიტარის კაპიტალს, პერსონალის გამოცდილებას, ტექნიკურ პროგრამულ უზრუნველყოფას ან სხვა ნებისმიერ საკითხს რომელსაც ეროვნული ბანკი მიიჩნევს საჭიროდ;</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ზ) აღიაროს სხვა სახელმწიფოს მიერ ლიცენზირებული სპეციალიზებული დეპოზიტარი და აქტივების მმართველი კომპანია თავის მიერ დადგენილი წესის შესაბამისად;</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თ) განსაზღვროს მინიმალური დასაშვები რეიტინგი ან/და დამატებითი მოთხოვნები საქართველოში და საქართველოს გარეთ რეგისტრირებული აქტივების მმართველი კომპანი(ებ)ისათვის.</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ი) განახორციელოს საპენსიო სააგენტოს, სპეციალიზებული დეპოზიტარის და აქტივების მმართველი კომპანი(ებ)ის ადგილზე შემოწმება „დაგროვებითი პენსიის შესახებ“ საქართველოს კანონისა და საქართველოს კანონმდებლობის შესაბამისად;</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კ) განიხილოს და გამოსცეს საპენსიო სააგენტოს საინვესტიციო საქმიანობის პრუდენციულ რეგულირებასთან დაკავშირებული სამართლებრივი აქტები საქართველოს კანონმდებლობის შესაბამისად.</w:t>
      </w:r>
    </w:p>
    <w:p w:rsidR="00CC5C00" w:rsidRPr="00B9469D" w:rsidRDefault="00CC5C00" w:rsidP="002E025C">
      <w:pPr>
        <w:ind w:firstLine="720"/>
        <w:jc w:val="both"/>
        <w:rPr>
          <w:rFonts w:ascii="Sylfaen" w:hAnsi="Sylfaen"/>
          <w:szCs w:val="24"/>
          <w:lang w:val="ka-GE"/>
        </w:rPr>
      </w:pPr>
      <w:r w:rsidRPr="00B9469D">
        <w:rPr>
          <w:rFonts w:ascii="Sylfaen" w:hAnsi="Sylfaen"/>
          <w:szCs w:val="24"/>
          <w:lang w:val="ka-GE"/>
        </w:rPr>
        <w:t>ლ) განახორციელოს „დაგროვებითი პენსიის შესახებ“ საქართველოს კანონით გათვალისწინებული სხვა უფლებამოსილება.“</w:t>
      </w:r>
      <w:r w:rsidR="00CB076D" w:rsidRPr="00B9469D">
        <w:rPr>
          <w:rFonts w:ascii="Sylfaen" w:hAnsi="Sylfaen"/>
          <w:szCs w:val="24"/>
          <w:lang w:val="ka-GE"/>
        </w:rPr>
        <w:t>.</w:t>
      </w:r>
      <w:r w:rsidRPr="00B9469D">
        <w:rPr>
          <w:rFonts w:ascii="Sylfaen" w:hAnsi="Sylfaen"/>
          <w:szCs w:val="24"/>
          <w:lang w:val="ka-GE"/>
        </w:rPr>
        <w:t xml:space="preserve"> </w:t>
      </w:r>
    </w:p>
    <w:p w:rsidR="00CC5C00" w:rsidRPr="00B9469D" w:rsidRDefault="00CC5C00" w:rsidP="00740A14">
      <w:pPr>
        <w:jc w:val="both"/>
        <w:rPr>
          <w:rFonts w:ascii="Sylfaen" w:hAnsi="Sylfaen"/>
          <w:szCs w:val="24"/>
          <w:lang w:val="ka-GE"/>
        </w:rPr>
      </w:pPr>
    </w:p>
    <w:p w:rsidR="003A7426" w:rsidRPr="00B9469D" w:rsidRDefault="003A7426" w:rsidP="00740A14">
      <w:pPr>
        <w:jc w:val="both"/>
        <w:rPr>
          <w:rFonts w:ascii="Sylfaen" w:hAnsi="Sylfaen" w:cs="Sylfaen"/>
          <w:szCs w:val="24"/>
          <w:lang w:val="ka-GE"/>
        </w:rPr>
      </w:pPr>
    </w:p>
    <w:p w:rsidR="00903630" w:rsidRPr="00B9469D" w:rsidRDefault="00903630" w:rsidP="002E025C">
      <w:pPr>
        <w:ind w:firstLine="720"/>
        <w:rPr>
          <w:rFonts w:ascii="Sylfaen" w:hAnsi="Sylfaen" w:cs="Menlo Regular"/>
          <w:szCs w:val="24"/>
          <w:lang w:val="ka-GE"/>
        </w:rPr>
      </w:pPr>
      <w:r w:rsidRPr="00B9469D">
        <w:rPr>
          <w:rFonts w:ascii="Sylfaen" w:hAnsi="Sylfaen" w:cs="Menlo Regular"/>
          <w:b/>
          <w:szCs w:val="24"/>
          <w:lang w:val="ka-GE"/>
        </w:rPr>
        <w:t xml:space="preserve">მუხლი 2. </w:t>
      </w:r>
      <w:r w:rsidRPr="00B9469D">
        <w:rPr>
          <w:rFonts w:ascii="Sylfaen" w:hAnsi="Sylfaen" w:cs="Menlo Regular"/>
          <w:szCs w:val="24"/>
          <w:lang w:val="ka-GE"/>
        </w:rPr>
        <w:t>ეს კანონი ამოქმედდეს გამოქვეყნებისთანავე.</w:t>
      </w:r>
    </w:p>
    <w:p w:rsidR="00AE4615" w:rsidRPr="00B9469D" w:rsidRDefault="00AE4615" w:rsidP="00740A14">
      <w:pPr>
        <w:jc w:val="both"/>
        <w:rPr>
          <w:rFonts w:ascii="Sylfaen" w:hAnsi="Sylfaen" w:cs="Sylfaen"/>
          <w:szCs w:val="24"/>
          <w:lang w:val="ka-GE"/>
        </w:rPr>
      </w:pPr>
    </w:p>
    <w:p w:rsidR="00004C22" w:rsidRPr="00B9469D" w:rsidRDefault="00004C22" w:rsidP="00740A14">
      <w:pPr>
        <w:jc w:val="both"/>
        <w:rPr>
          <w:rFonts w:ascii="Sylfaen" w:hAnsi="Sylfaen" w:cs="Sylfaen"/>
          <w:szCs w:val="24"/>
          <w:lang w:val="ka-GE"/>
        </w:rPr>
      </w:pPr>
    </w:p>
    <w:p w:rsidR="00150F92" w:rsidRPr="00B9469D" w:rsidRDefault="00150F92" w:rsidP="00740A14">
      <w:pPr>
        <w:rPr>
          <w:szCs w:val="24"/>
        </w:rPr>
      </w:pPr>
    </w:p>
    <w:p w:rsidR="00055BCA" w:rsidRPr="00E10FAC" w:rsidRDefault="00150F92" w:rsidP="00E10FA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tLeast"/>
        <w:ind w:firstLine="720"/>
        <w:jc w:val="both"/>
        <w:rPr>
          <w:rFonts w:ascii="Sylfaen" w:eastAsia="Sylfaen" w:hAnsi="Sylfaen"/>
          <w:b/>
          <w:szCs w:val="24"/>
          <w:lang w:val="ka-GE"/>
        </w:rPr>
      </w:pPr>
      <w:r w:rsidRPr="00B9469D">
        <w:rPr>
          <w:rFonts w:ascii="Sylfaen" w:eastAsia="Sylfaen" w:hAnsi="Sylfaen"/>
          <w:b/>
          <w:szCs w:val="24"/>
          <w:lang w:val="ka-GE"/>
        </w:rPr>
        <w:t xml:space="preserve">საქართველოს პრეზიდენტი </w:t>
      </w:r>
      <w:r w:rsidRPr="00B9469D">
        <w:rPr>
          <w:rFonts w:ascii="Sylfaen" w:eastAsia="Sylfaen" w:hAnsi="Sylfaen"/>
          <w:b/>
          <w:i/>
          <w:szCs w:val="24"/>
          <w:lang w:val="ka-GE"/>
        </w:rPr>
        <w:t xml:space="preserve">                                                       გიორგი მარგველაშვილი</w:t>
      </w:r>
      <w:bookmarkStart w:id="0" w:name="_GoBack"/>
      <w:bookmarkEnd w:id="0"/>
    </w:p>
    <w:sectPr w:rsidR="00055BCA" w:rsidRPr="00E10FAC" w:rsidSect="00055BCA">
      <w:pgSz w:w="12240" w:h="15840"/>
      <w:pgMar w:top="1080" w:right="1080" w:bottom="990" w:left="12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Menlo Regular">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C22"/>
    <w:rsid w:val="00004C22"/>
    <w:rsid w:val="00005928"/>
    <w:rsid w:val="00055BCA"/>
    <w:rsid w:val="000F4A32"/>
    <w:rsid w:val="00150F92"/>
    <w:rsid w:val="001832C9"/>
    <w:rsid w:val="00260CE9"/>
    <w:rsid w:val="002A16CC"/>
    <w:rsid w:val="002D6164"/>
    <w:rsid w:val="002E025C"/>
    <w:rsid w:val="00303637"/>
    <w:rsid w:val="00374D99"/>
    <w:rsid w:val="003A7426"/>
    <w:rsid w:val="003D1495"/>
    <w:rsid w:val="003D64BC"/>
    <w:rsid w:val="00432FAC"/>
    <w:rsid w:val="004660AF"/>
    <w:rsid w:val="00493FBE"/>
    <w:rsid w:val="00506AD8"/>
    <w:rsid w:val="00512181"/>
    <w:rsid w:val="00584EC2"/>
    <w:rsid w:val="00585E54"/>
    <w:rsid w:val="005A6745"/>
    <w:rsid w:val="005C0A68"/>
    <w:rsid w:val="00700277"/>
    <w:rsid w:val="00740A14"/>
    <w:rsid w:val="00751F3D"/>
    <w:rsid w:val="007F7AAA"/>
    <w:rsid w:val="00812A2E"/>
    <w:rsid w:val="008258ED"/>
    <w:rsid w:val="008A11B0"/>
    <w:rsid w:val="008A6248"/>
    <w:rsid w:val="008F40FC"/>
    <w:rsid w:val="00903630"/>
    <w:rsid w:val="00945D7B"/>
    <w:rsid w:val="00A67D1B"/>
    <w:rsid w:val="00AC11A2"/>
    <w:rsid w:val="00AE4615"/>
    <w:rsid w:val="00B87924"/>
    <w:rsid w:val="00B9469D"/>
    <w:rsid w:val="00BC018B"/>
    <w:rsid w:val="00C11663"/>
    <w:rsid w:val="00C40FD3"/>
    <w:rsid w:val="00C64AD6"/>
    <w:rsid w:val="00C67CA1"/>
    <w:rsid w:val="00CB076D"/>
    <w:rsid w:val="00CC5C00"/>
    <w:rsid w:val="00CD606B"/>
    <w:rsid w:val="00E0666C"/>
    <w:rsid w:val="00E10FAC"/>
    <w:rsid w:val="00EB6993"/>
    <w:rsid w:val="00EC1E6D"/>
    <w:rsid w:val="00F20D8A"/>
    <w:rsid w:val="00FE13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3ABFC2-A4BB-4789-8185-8B223568A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4C22"/>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F4A32"/>
    <w:rPr>
      <w:color w:val="0563C1" w:themeColor="hyperlink"/>
      <w:u w:val="single"/>
    </w:rPr>
  </w:style>
  <w:style w:type="paragraph" w:styleId="BalloonText">
    <w:name w:val="Balloon Text"/>
    <w:basedOn w:val="Normal"/>
    <w:link w:val="BalloonTextChar"/>
    <w:uiPriority w:val="99"/>
    <w:semiHidden/>
    <w:unhideWhenUsed/>
    <w:rsid w:val="00493FB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3FBE"/>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23320">
      <w:bodyDiv w:val="1"/>
      <w:marLeft w:val="0"/>
      <w:marRight w:val="0"/>
      <w:marTop w:val="0"/>
      <w:marBottom w:val="0"/>
      <w:divBdr>
        <w:top w:val="none" w:sz="0" w:space="0" w:color="auto"/>
        <w:left w:val="none" w:sz="0" w:space="0" w:color="auto"/>
        <w:bottom w:val="none" w:sz="0" w:space="0" w:color="auto"/>
        <w:right w:val="none" w:sz="0" w:space="0" w:color="auto"/>
      </w:divBdr>
      <w:divsChild>
        <w:div w:id="134421159">
          <w:marLeft w:val="0"/>
          <w:marRight w:val="0"/>
          <w:marTop w:val="0"/>
          <w:marBottom w:val="0"/>
          <w:divBdr>
            <w:top w:val="none" w:sz="0" w:space="0" w:color="auto"/>
            <w:left w:val="none" w:sz="0" w:space="0" w:color="auto"/>
            <w:bottom w:val="none" w:sz="0" w:space="0" w:color="auto"/>
            <w:right w:val="none" w:sz="0" w:space="0" w:color="auto"/>
          </w:divBdr>
        </w:div>
      </w:divsChild>
    </w:div>
    <w:div w:id="211505110">
      <w:bodyDiv w:val="1"/>
      <w:marLeft w:val="0"/>
      <w:marRight w:val="0"/>
      <w:marTop w:val="0"/>
      <w:marBottom w:val="0"/>
      <w:divBdr>
        <w:top w:val="none" w:sz="0" w:space="0" w:color="auto"/>
        <w:left w:val="none" w:sz="0" w:space="0" w:color="auto"/>
        <w:bottom w:val="none" w:sz="0" w:space="0" w:color="auto"/>
        <w:right w:val="none" w:sz="0" w:space="0" w:color="auto"/>
      </w:divBdr>
    </w:div>
    <w:div w:id="223686231">
      <w:bodyDiv w:val="1"/>
      <w:marLeft w:val="0"/>
      <w:marRight w:val="0"/>
      <w:marTop w:val="0"/>
      <w:marBottom w:val="0"/>
      <w:divBdr>
        <w:top w:val="none" w:sz="0" w:space="0" w:color="auto"/>
        <w:left w:val="none" w:sz="0" w:space="0" w:color="auto"/>
        <w:bottom w:val="none" w:sz="0" w:space="0" w:color="auto"/>
        <w:right w:val="none" w:sz="0" w:space="0" w:color="auto"/>
      </w:divBdr>
      <w:divsChild>
        <w:div w:id="1509130212">
          <w:marLeft w:val="0"/>
          <w:marRight w:val="0"/>
          <w:marTop w:val="0"/>
          <w:marBottom w:val="0"/>
          <w:divBdr>
            <w:top w:val="none" w:sz="0" w:space="0" w:color="auto"/>
            <w:left w:val="none" w:sz="0" w:space="0" w:color="auto"/>
            <w:bottom w:val="none" w:sz="0" w:space="0" w:color="auto"/>
            <w:right w:val="none" w:sz="0" w:space="0" w:color="auto"/>
          </w:divBdr>
        </w:div>
      </w:divsChild>
    </w:div>
    <w:div w:id="397215284">
      <w:bodyDiv w:val="1"/>
      <w:marLeft w:val="0"/>
      <w:marRight w:val="0"/>
      <w:marTop w:val="0"/>
      <w:marBottom w:val="0"/>
      <w:divBdr>
        <w:top w:val="none" w:sz="0" w:space="0" w:color="auto"/>
        <w:left w:val="none" w:sz="0" w:space="0" w:color="auto"/>
        <w:bottom w:val="none" w:sz="0" w:space="0" w:color="auto"/>
        <w:right w:val="none" w:sz="0" w:space="0" w:color="auto"/>
      </w:divBdr>
      <w:divsChild>
        <w:div w:id="964232633">
          <w:marLeft w:val="0"/>
          <w:marRight w:val="0"/>
          <w:marTop w:val="0"/>
          <w:marBottom w:val="0"/>
          <w:divBdr>
            <w:top w:val="none" w:sz="0" w:space="0" w:color="auto"/>
            <w:left w:val="none" w:sz="0" w:space="0" w:color="auto"/>
            <w:bottom w:val="none" w:sz="0" w:space="0" w:color="auto"/>
            <w:right w:val="none" w:sz="0" w:space="0" w:color="auto"/>
          </w:divBdr>
        </w:div>
      </w:divsChild>
    </w:div>
    <w:div w:id="493188316">
      <w:bodyDiv w:val="1"/>
      <w:marLeft w:val="0"/>
      <w:marRight w:val="0"/>
      <w:marTop w:val="0"/>
      <w:marBottom w:val="0"/>
      <w:divBdr>
        <w:top w:val="none" w:sz="0" w:space="0" w:color="auto"/>
        <w:left w:val="none" w:sz="0" w:space="0" w:color="auto"/>
        <w:bottom w:val="none" w:sz="0" w:space="0" w:color="auto"/>
        <w:right w:val="none" w:sz="0" w:space="0" w:color="auto"/>
      </w:divBdr>
      <w:divsChild>
        <w:div w:id="770512728">
          <w:marLeft w:val="0"/>
          <w:marRight w:val="0"/>
          <w:marTop w:val="0"/>
          <w:marBottom w:val="0"/>
          <w:divBdr>
            <w:top w:val="none" w:sz="0" w:space="0" w:color="auto"/>
            <w:left w:val="none" w:sz="0" w:space="0" w:color="auto"/>
            <w:bottom w:val="none" w:sz="0" w:space="0" w:color="auto"/>
            <w:right w:val="none" w:sz="0" w:space="0" w:color="auto"/>
          </w:divBdr>
        </w:div>
      </w:divsChild>
    </w:div>
    <w:div w:id="612907990">
      <w:bodyDiv w:val="1"/>
      <w:marLeft w:val="0"/>
      <w:marRight w:val="0"/>
      <w:marTop w:val="0"/>
      <w:marBottom w:val="0"/>
      <w:divBdr>
        <w:top w:val="none" w:sz="0" w:space="0" w:color="auto"/>
        <w:left w:val="none" w:sz="0" w:space="0" w:color="auto"/>
        <w:bottom w:val="none" w:sz="0" w:space="0" w:color="auto"/>
        <w:right w:val="none" w:sz="0" w:space="0" w:color="auto"/>
      </w:divBdr>
    </w:div>
    <w:div w:id="852306196">
      <w:bodyDiv w:val="1"/>
      <w:marLeft w:val="0"/>
      <w:marRight w:val="0"/>
      <w:marTop w:val="0"/>
      <w:marBottom w:val="0"/>
      <w:divBdr>
        <w:top w:val="none" w:sz="0" w:space="0" w:color="auto"/>
        <w:left w:val="none" w:sz="0" w:space="0" w:color="auto"/>
        <w:bottom w:val="none" w:sz="0" w:space="0" w:color="auto"/>
        <w:right w:val="none" w:sz="0" w:space="0" w:color="auto"/>
      </w:divBdr>
      <w:divsChild>
        <w:div w:id="176773654">
          <w:marLeft w:val="0"/>
          <w:marRight w:val="0"/>
          <w:marTop w:val="0"/>
          <w:marBottom w:val="0"/>
          <w:divBdr>
            <w:top w:val="none" w:sz="0" w:space="0" w:color="auto"/>
            <w:left w:val="none" w:sz="0" w:space="0" w:color="auto"/>
            <w:bottom w:val="none" w:sz="0" w:space="0" w:color="auto"/>
            <w:right w:val="none" w:sz="0" w:space="0" w:color="auto"/>
          </w:divBdr>
        </w:div>
      </w:divsChild>
    </w:div>
    <w:div w:id="1110390609">
      <w:bodyDiv w:val="1"/>
      <w:marLeft w:val="0"/>
      <w:marRight w:val="0"/>
      <w:marTop w:val="0"/>
      <w:marBottom w:val="0"/>
      <w:divBdr>
        <w:top w:val="none" w:sz="0" w:space="0" w:color="auto"/>
        <w:left w:val="none" w:sz="0" w:space="0" w:color="auto"/>
        <w:bottom w:val="none" w:sz="0" w:space="0" w:color="auto"/>
        <w:right w:val="none" w:sz="0" w:space="0" w:color="auto"/>
      </w:divBdr>
      <w:divsChild>
        <w:div w:id="899364366">
          <w:marLeft w:val="0"/>
          <w:marRight w:val="0"/>
          <w:marTop w:val="0"/>
          <w:marBottom w:val="0"/>
          <w:divBdr>
            <w:top w:val="none" w:sz="0" w:space="0" w:color="auto"/>
            <w:left w:val="none" w:sz="0" w:space="0" w:color="auto"/>
            <w:bottom w:val="none" w:sz="0" w:space="0" w:color="auto"/>
            <w:right w:val="none" w:sz="0" w:space="0" w:color="auto"/>
          </w:divBdr>
        </w:div>
      </w:divsChild>
    </w:div>
    <w:div w:id="1125200838">
      <w:bodyDiv w:val="1"/>
      <w:marLeft w:val="0"/>
      <w:marRight w:val="0"/>
      <w:marTop w:val="0"/>
      <w:marBottom w:val="0"/>
      <w:divBdr>
        <w:top w:val="none" w:sz="0" w:space="0" w:color="auto"/>
        <w:left w:val="none" w:sz="0" w:space="0" w:color="auto"/>
        <w:bottom w:val="none" w:sz="0" w:space="0" w:color="auto"/>
        <w:right w:val="none" w:sz="0" w:space="0" w:color="auto"/>
      </w:divBdr>
    </w:div>
    <w:div w:id="1167477410">
      <w:bodyDiv w:val="1"/>
      <w:marLeft w:val="0"/>
      <w:marRight w:val="0"/>
      <w:marTop w:val="0"/>
      <w:marBottom w:val="0"/>
      <w:divBdr>
        <w:top w:val="none" w:sz="0" w:space="0" w:color="auto"/>
        <w:left w:val="none" w:sz="0" w:space="0" w:color="auto"/>
        <w:bottom w:val="none" w:sz="0" w:space="0" w:color="auto"/>
        <w:right w:val="none" w:sz="0" w:space="0" w:color="auto"/>
      </w:divBdr>
    </w:div>
    <w:div w:id="1325862988">
      <w:bodyDiv w:val="1"/>
      <w:marLeft w:val="0"/>
      <w:marRight w:val="0"/>
      <w:marTop w:val="0"/>
      <w:marBottom w:val="0"/>
      <w:divBdr>
        <w:top w:val="none" w:sz="0" w:space="0" w:color="auto"/>
        <w:left w:val="none" w:sz="0" w:space="0" w:color="auto"/>
        <w:bottom w:val="none" w:sz="0" w:space="0" w:color="auto"/>
        <w:right w:val="none" w:sz="0" w:space="0" w:color="auto"/>
      </w:divBdr>
      <w:divsChild>
        <w:div w:id="26612796">
          <w:marLeft w:val="0"/>
          <w:marRight w:val="0"/>
          <w:marTop w:val="0"/>
          <w:marBottom w:val="0"/>
          <w:divBdr>
            <w:top w:val="none" w:sz="0" w:space="0" w:color="auto"/>
            <w:left w:val="none" w:sz="0" w:space="0" w:color="auto"/>
            <w:bottom w:val="none" w:sz="0" w:space="0" w:color="auto"/>
            <w:right w:val="none" w:sz="0" w:space="0" w:color="auto"/>
          </w:divBdr>
        </w:div>
      </w:divsChild>
    </w:div>
    <w:div w:id="1464034473">
      <w:bodyDiv w:val="1"/>
      <w:marLeft w:val="0"/>
      <w:marRight w:val="0"/>
      <w:marTop w:val="0"/>
      <w:marBottom w:val="0"/>
      <w:divBdr>
        <w:top w:val="none" w:sz="0" w:space="0" w:color="auto"/>
        <w:left w:val="none" w:sz="0" w:space="0" w:color="auto"/>
        <w:bottom w:val="none" w:sz="0" w:space="0" w:color="auto"/>
        <w:right w:val="none" w:sz="0" w:space="0" w:color="auto"/>
      </w:divBdr>
    </w:div>
    <w:div w:id="1547444859">
      <w:bodyDiv w:val="1"/>
      <w:marLeft w:val="0"/>
      <w:marRight w:val="0"/>
      <w:marTop w:val="0"/>
      <w:marBottom w:val="0"/>
      <w:divBdr>
        <w:top w:val="none" w:sz="0" w:space="0" w:color="auto"/>
        <w:left w:val="none" w:sz="0" w:space="0" w:color="auto"/>
        <w:bottom w:val="none" w:sz="0" w:space="0" w:color="auto"/>
        <w:right w:val="none" w:sz="0" w:space="0" w:color="auto"/>
      </w:divBdr>
      <w:divsChild>
        <w:div w:id="1852335510">
          <w:marLeft w:val="0"/>
          <w:marRight w:val="0"/>
          <w:marTop w:val="0"/>
          <w:marBottom w:val="0"/>
          <w:divBdr>
            <w:top w:val="none" w:sz="0" w:space="0" w:color="auto"/>
            <w:left w:val="none" w:sz="0" w:space="0" w:color="auto"/>
            <w:bottom w:val="none" w:sz="0" w:space="0" w:color="auto"/>
            <w:right w:val="none" w:sz="0" w:space="0" w:color="auto"/>
          </w:divBdr>
        </w:div>
      </w:divsChild>
    </w:div>
    <w:div w:id="1756583634">
      <w:bodyDiv w:val="1"/>
      <w:marLeft w:val="0"/>
      <w:marRight w:val="0"/>
      <w:marTop w:val="0"/>
      <w:marBottom w:val="0"/>
      <w:divBdr>
        <w:top w:val="none" w:sz="0" w:space="0" w:color="auto"/>
        <w:left w:val="none" w:sz="0" w:space="0" w:color="auto"/>
        <w:bottom w:val="none" w:sz="0" w:space="0" w:color="auto"/>
        <w:right w:val="none" w:sz="0" w:space="0" w:color="auto"/>
      </w:divBdr>
      <w:divsChild>
        <w:div w:id="2091854437">
          <w:marLeft w:val="0"/>
          <w:marRight w:val="0"/>
          <w:marTop w:val="0"/>
          <w:marBottom w:val="0"/>
          <w:divBdr>
            <w:top w:val="none" w:sz="0" w:space="0" w:color="auto"/>
            <w:left w:val="none" w:sz="0" w:space="0" w:color="auto"/>
            <w:bottom w:val="none" w:sz="0" w:space="0" w:color="auto"/>
            <w:right w:val="none" w:sz="0" w:space="0" w:color="auto"/>
          </w:divBdr>
        </w:div>
      </w:divsChild>
    </w:div>
    <w:div w:id="1889956522">
      <w:bodyDiv w:val="1"/>
      <w:marLeft w:val="0"/>
      <w:marRight w:val="0"/>
      <w:marTop w:val="0"/>
      <w:marBottom w:val="0"/>
      <w:divBdr>
        <w:top w:val="none" w:sz="0" w:space="0" w:color="auto"/>
        <w:left w:val="none" w:sz="0" w:space="0" w:color="auto"/>
        <w:bottom w:val="none" w:sz="0" w:space="0" w:color="auto"/>
        <w:right w:val="none" w:sz="0" w:space="0" w:color="auto"/>
      </w:divBdr>
      <w:divsChild>
        <w:div w:id="16830473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2</Pages>
  <Words>496</Words>
  <Characters>2831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Dechert LLP</Company>
  <LinksUpToDate>false</LinksUpToDate>
  <CharactersWithSpaces>3321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Irakli Sokolovski</dc:creator>
  <cp:keywords/>
  <dc:description/>
  <cp:lastModifiedBy>Khatuna Kapanadze</cp:lastModifiedBy>
  <cp:revision>45</cp:revision>
  <cp:lastPrinted>2018-07-02T12:45:00Z</cp:lastPrinted>
  <dcterms:created xsi:type="dcterms:W3CDTF">2017-12-20T11:15:00Z</dcterms:created>
  <dcterms:modified xsi:type="dcterms:W3CDTF">2018-07-06T06:09:00Z</dcterms:modified>
</cp:coreProperties>
</file>